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吉首大学</w:t>
      </w:r>
      <w:r>
        <w:rPr>
          <w:rFonts w:hint="eastAsia"/>
          <w:sz w:val="84"/>
          <w:szCs w:val="84"/>
        </w:rPr>
        <w:t>部门决算</w:t>
      </w:r>
    </w:p>
    <w:p>
      <w:pPr>
        <w:pStyle w:val="9"/>
        <w:jc w:val="center"/>
        <w:rPr>
          <w:sz w:val="56"/>
          <w:szCs w:val="56"/>
        </w:rPr>
      </w:pPr>
    </w:p>
    <w:p>
      <w:pPr>
        <w:pStyle w:val="9"/>
        <w:spacing w:line="540" w:lineRule="exact"/>
        <w:jc w:val="both"/>
        <w:rPr>
          <w:sz w:val="56"/>
          <w:szCs w:val="56"/>
        </w:rPr>
      </w:pPr>
    </w:p>
    <w:p>
      <w:pPr>
        <w:pStyle w:val="9"/>
        <w:spacing w:line="540" w:lineRule="exact"/>
        <w:jc w:val="both"/>
        <w:rPr>
          <w:sz w:val="56"/>
          <w:szCs w:val="56"/>
        </w:rPr>
      </w:pPr>
    </w:p>
    <w:p>
      <w:pPr>
        <w:pStyle w:val="9"/>
        <w:spacing w:line="540" w:lineRule="exact"/>
        <w:jc w:val="both"/>
        <w:rPr>
          <w:sz w:val="56"/>
          <w:szCs w:val="56"/>
        </w:rPr>
      </w:pPr>
    </w:p>
    <w:p>
      <w:pPr>
        <w:pStyle w:val="9"/>
        <w:spacing w:line="540" w:lineRule="exact"/>
        <w:jc w:val="both"/>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rFonts w:hint="eastAsia"/>
          <w:b/>
          <w:sz w:val="36"/>
          <w:szCs w:val="28"/>
        </w:rPr>
      </w:pPr>
    </w:p>
    <w:p>
      <w:pPr>
        <w:pStyle w:val="9"/>
        <w:spacing w:line="500" w:lineRule="exact"/>
        <w:jc w:val="center"/>
        <w:rPr>
          <w:rFonts w:hint="eastAsia"/>
          <w:b/>
          <w:sz w:val="36"/>
          <w:szCs w:val="28"/>
        </w:rPr>
      </w:pPr>
    </w:p>
    <w:p>
      <w:pPr>
        <w:pStyle w:val="9"/>
        <w:spacing w:line="500" w:lineRule="exact"/>
        <w:jc w:val="center"/>
        <w:rPr>
          <w:rFonts w:hint="eastAsia"/>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第一部分XX单位概况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rFonts w:hint="eastAsia"/>
          <w:sz w:val="84"/>
          <w:szCs w:val="84"/>
        </w:rPr>
      </w:pPr>
    </w:p>
    <w:p>
      <w:pPr>
        <w:pStyle w:val="9"/>
        <w:jc w:val="center"/>
        <w:rPr>
          <w:rFonts w:hint="eastAsia"/>
          <w:sz w:val="84"/>
          <w:szCs w:val="84"/>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lang w:eastAsia="zh-CN"/>
        </w:rPr>
        <w:t>吉首大学</w:t>
      </w:r>
      <w:r>
        <w:rPr>
          <w:rFonts w:hint="eastAsia"/>
          <w:sz w:val="84"/>
          <w:szCs w:val="84"/>
        </w:rPr>
        <w:t>概况</w:t>
      </w:r>
    </w:p>
    <w:p>
      <w:pPr>
        <w:jc w:val="both"/>
        <w:rPr>
          <w:sz w:val="72"/>
          <w:szCs w:val="72"/>
        </w:rPr>
      </w:pPr>
    </w:p>
    <w:p>
      <w:pPr>
        <w:pStyle w:val="10"/>
        <w:ind w:left="0" w:leftChars="0" w:firstLine="0" w:firstLineChars="0"/>
        <w:jc w:val="left"/>
        <w:rPr>
          <w:rFonts w:ascii="黑体" w:hAnsi="黑体" w:eastAsia="黑体"/>
          <w:sz w:val="32"/>
          <w:szCs w:val="32"/>
        </w:rPr>
      </w:pPr>
    </w:p>
    <w:p>
      <w:pPr>
        <w:pStyle w:val="10"/>
        <w:ind w:left="0" w:leftChars="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28"/>
          <w:szCs w:val="28"/>
        </w:rPr>
      </w:pPr>
      <w:r>
        <w:rPr>
          <w:rFonts w:ascii="黑体" w:hAnsi="黑体" w:eastAsia="黑体"/>
          <w:sz w:val="28"/>
          <w:szCs w:val="28"/>
        </w:rPr>
        <w:t>部门职责</w:t>
      </w:r>
    </w:p>
    <w:p>
      <w:pPr>
        <w:spacing w:line="580" w:lineRule="exact"/>
        <w:ind w:firstLine="640" w:firstLineChars="200"/>
        <w:rPr>
          <w:rFonts w:asciiTheme="minorEastAsia" w:hAnsiTheme="minorEastAsia"/>
          <w:sz w:val="28"/>
          <w:szCs w:val="28"/>
        </w:rPr>
      </w:pPr>
      <w:r>
        <w:rPr>
          <w:rFonts w:hint="eastAsia" w:asciiTheme="minorEastAsia" w:hAnsiTheme="minorEastAsia"/>
          <w:sz w:val="32"/>
          <w:szCs w:val="32"/>
        </w:rPr>
        <w:t>（一）</w:t>
      </w:r>
      <w:r>
        <w:rPr>
          <w:rFonts w:hint="eastAsia" w:asciiTheme="minorEastAsia" w:hAnsiTheme="minorEastAsia"/>
          <w:sz w:val="28"/>
          <w:szCs w:val="28"/>
        </w:rPr>
        <w:t>吉首大学立足湖南西部民族地区，秉持 “平民大学”办学理念，积极探索边远民族地区高等教育的办学规律与科学途径，认真履行高等学校在人才培养、科学研究、社会服务和文化传承中的职责使命，全面建设特色鲜明、优势突出的教学研究型综合大学。</w:t>
      </w:r>
    </w:p>
    <w:p>
      <w:pPr>
        <w:spacing w:line="580" w:lineRule="exact"/>
        <w:ind w:firstLine="562" w:firstLineChars="200"/>
        <w:rPr>
          <w:rFonts w:asciiTheme="minorEastAsia" w:hAnsiTheme="minorEastAsia"/>
          <w:b/>
          <w:sz w:val="28"/>
          <w:szCs w:val="28"/>
        </w:rPr>
      </w:pPr>
      <w:r>
        <w:rPr>
          <w:rFonts w:hint="eastAsia" w:asciiTheme="minorEastAsia" w:hAnsiTheme="minorEastAsia"/>
          <w:b/>
          <w:sz w:val="28"/>
          <w:szCs w:val="28"/>
        </w:rPr>
        <w:t>（一）人才培养</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学校根据国家政策、社会需要和自身办学条件，自主合理确定办学规模，调整办学结构，科学设置和调整学科、专业。依法招收学生，对学生实施教育和管理。根据办学定位及社会需要等，自主确立人才培养目标和要求，组织实施教育教学活动。学校依法向符合条件的毕业生颁发相应学业证书和学位证书。执行国家学位制度，依法授予学士、硕士、博士学位。并可向为社会发展和人类文明进步做出突出贡献的杰出人士授予名誉博士学位或其他荣誉称号。</w:t>
      </w:r>
    </w:p>
    <w:p>
      <w:pPr>
        <w:pStyle w:val="10"/>
        <w:numPr>
          <w:ilvl w:val="0"/>
          <w:numId w:val="2"/>
        </w:numPr>
        <w:spacing w:line="580" w:lineRule="exact"/>
        <w:ind w:firstLineChars="0"/>
        <w:rPr>
          <w:rFonts w:asciiTheme="minorEastAsia" w:hAnsiTheme="minorEastAsia"/>
          <w:b/>
          <w:sz w:val="28"/>
          <w:szCs w:val="28"/>
        </w:rPr>
      </w:pPr>
      <w:r>
        <w:rPr>
          <w:rFonts w:hint="eastAsia" w:asciiTheme="minorEastAsia" w:hAnsiTheme="minorEastAsia"/>
          <w:b/>
          <w:sz w:val="28"/>
          <w:szCs w:val="28"/>
        </w:rPr>
        <w:t>科学研究</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学校面向学术前沿和社会需求，积极开展科学研究，促进知识创新和技术创新，致力于解决经济社会发展中的理论与实践问题。支持并组织教师、研究人员和学生开展各类科学研究，鼓励自由探索和科研创新，形成自身科研特色与优势，促进良好学术生态与优良学术传统的形成。学校推动科学研究与人才培养、社会服务、文化传承创新工作紧密结合，提高人才培养质量，增强服务社会能力，整体提升办学实力。学校尊重和保障教师、研究人员和学生在教学、研究和学习方面依法享有的学术自由，营造宽松而积极向上的学术环境，建立健全学术评价机制，倡导学术平等，严格学术管理。学校加强学术道德宣传与学术诚信教育，反对和惩处学术不端行为。</w:t>
      </w:r>
    </w:p>
    <w:p>
      <w:pPr>
        <w:pStyle w:val="10"/>
        <w:numPr>
          <w:ilvl w:val="0"/>
          <w:numId w:val="2"/>
        </w:numPr>
        <w:spacing w:line="580" w:lineRule="exact"/>
        <w:ind w:firstLineChars="0"/>
        <w:rPr>
          <w:rFonts w:asciiTheme="minorEastAsia" w:hAnsiTheme="minorEastAsia"/>
          <w:b/>
          <w:sz w:val="28"/>
          <w:szCs w:val="28"/>
        </w:rPr>
      </w:pPr>
      <w:r>
        <w:rPr>
          <w:rFonts w:hint="eastAsia" w:asciiTheme="minorEastAsia" w:hAnsiTheme="minorEastAsia"/>
          <w:b/>
          <w:sz w:val="28"/>
          <w:szCs w:val="28"/>
        </w:rPr>
        <w:t>社会服务</w:t>
      </w:r>
    </w:p>
    <w:p>
      <w:pPr>
        <w:pStyle w:val="10"/>
        <w:spacing w:line="580" w:lineRule="exact"/>
        <w:ind w:firstLine="560"/>
        <w:rPr>
          <w:rFonts w:asciiTheme="minorEastAsia" w:hAnsiTheme="minorEastAsia"/>
          <w:sz w:val="28"/>
          <w:szCs w:val="28"/>
        </w:rPr>
      </w:pPr>
      <w:r>
        <w:rPr>
          <w:rFonts w:hint="eastAsia" w:asciiTheme="minorEastAsia" w:hAnsiTheme="minorEastAsia"/>
          <w:sz w:val="28"/>
          <w:szCs w:val="28"/>
        </w:rPr>
        <w:t>学校以人才培养和科学研究成果服务社会，积极为地方和国家经济社会发展提供人才与智力支持。学校树立主动服务社会意识，构建开放包容、合作共享的社会服务机制，构筑社会服务平台，提高对地方和国家经济社会发展的贡献度。学校利用人才优势充分发挥智囊团、思想库作用，为地方和国家经济社会发展提供决策咨询服务。学校建立健全档案、资料、信息、设施、设备等资源开放机制，面向社会提供资源共享服务。学校鼓励师生员工开展社区服务和志愿服务。</w:t>
      </w:r>
    </w:p>
    <w:p>
      <w:pPr>
        <w:pStyle w:val="10"/>
        <w:numPr>
          <w:ilvl w:val="0"/>
          <w:numId w:val="2"/>
        </w:numPr>
        <w:spacing w:line="580" w:lineRule="exact"/>
        <w:ind w:firstLineChars="0"/>
        <w:rPr>
          <w:rFonts w:asciiTheme="minorEastAsia" w:hAnsiTheme="minorEastAsia"/>
          <w:b/>
          <w:sz w:val="28"/>
          <w:szCs w:val="28"/>
        </w:rPr>
      </w:pPr>
      <w:r>
        <w:rPr>
          <w:rFonts w:hint="eastAsia" w:asciiTheme="minorEastAsia" w:hAnsiTheme="minorEastAsia"/>
          <w:b/>
          <w:sz w:val="28"/>
          <w:szCs w:val="28"/>
        </w:rPr>
        <w:t>文化传承与创新</w:t>
      </w:r>
    </w:p>
    <w:p>
      <w:pPr>
        <w:pStyle w:val="10"/>
        <w:spacing w:line="580" w:lineRule="exact"/>
        <w:ind w:firstLine="560"/>
        <w:rPr>
          <w:rFonts w:asciiTheme="minorEastAsia" w:hAnsiTheme="minorEastAsia"/>
          <w:sz w:val="32"/>
          <w:szCs w:val="32"/>
        </w:rPr>
      </w:pPr>
      <w:r>
        <w:rPr>
          <w:rFonts w:hint="eastAsia" w:asciiTheme="minorEastAsia" w:hAnsiTheme="minorEastAsia"/>
          <w:sz w:val="28"/>
          <w:szCs w:val="28"/>
        </w:rPr>
        <w:t>学校致力于优秀传统文化的传承与创新，促进民族优秀文化与世界先进文明交流融汇，并致力于地方民族优秀传统文化的发掘、整理、研究和传播，丰富中华民族文化宝库，发挥学校文化研究、示范与辐射功能，引领区域文化发展，促进各民族间文化交流与文化繁荣。学校坚持立德树人，以文化人，推进大学文化和大学精神建设，构建良好文化氛围，增强办学活力。</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28"/>
          <w:szCs w:val="28"/>
        </w:rPr>
      </w:pPr>
      <w:r>
        <w:rPr>
          <w:rFonts w:hint="eastAsia" w:ascii="黑体" w:hAnsi="黑体" w:eastAsia="黑体"/>
          <w:bCs/>
          <w:kern w:val="0"/>
          <w:sz w:val="28"/>
          <w:szCs w:val="28"/>
        </w:rPr>
        <w:t>二、机构设置及决算单位构成</w:t>
      </w:r>
    </w:p>
    <w:p>
      <w:pPr>
        <w:widowControl/>
        <w:spacing w:line="600" w:lineRule="exact"/>
        <w:ind w:firstLine="560" w:firstLineChars="200"/>
        <w:rPr>
          <w:rFonts w:cs="仿宋" w:asciiTheme="minorEastAsia" w:hAnsiTheme="minorEastAsia"/>
          <w:color w:val="000000"/>
          <w:kern w:val="0"/>
          <w:sz w:val="28"/>
          <w:szCs w:val="28"/>
        </w:rPr>
      </w:pPr>
      <w:r>
        <w:rPr>
          <w:rFonts w:hint="eastAsia" w:asciiTheme="minorEastAsia" w:hAnsiTheme="minorEastAsia"/>
          <w:bCs/>
          <w:kern w:val="0"/>
          <w:sz w:val="28"/>
          <w:szCs w:val="28"/>
        </w:rPr>
        <w:t>（一）内设机构设置。</w:t>
      </w:r>
      <w:r>
        <w:rPr>
          <w:rFonts w:hint="eastAsia" w:cs="仿宋" w:asciiTheme="minorEastAsia" w:hAnsiTheme="minorEastAsia"/>
          <w:bCs/>
          <w:kern w:val="0"/>
          <w:sz w:val="28"/>
          <w:szCs w:val="28"/>
        </w:rPr>
        <w:t>1、党政管理机构：</w:t>
      </w:r>
      <w:r>
        <w:rPr>
          <w:rFonts w:hint="eastAsia" w:cs="仿宋" w:asciiTheme="minorEastAsia" w:hAnsiTheme="minorEastAsia"/>
          <w:color w:val="000000"/>
          <w:kern w:val="0"/>
          <w:sz w:val="28"/>
          <w:szCs w:val="28"/>
        </w:rPr>
        <w:t>党委办公室/校长办公室、党委组织部/党校、党委宣传部、党委统战部、学生工作部/武装部/学生工作处、离退休工作部/离退休工作处、发展规划与学科建设处/省部共建工作办公室、教务处、科技处、社会科学处、招生就业处、人事处、研究生处/研究生工作部、财务处、保卫处、审计处、后勤管理处、资产管理处、张家界校区办公室、张家界校区后勤与保卫处</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纪检监察机构：纪委办公室/监察室</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群团组织：校工会、校团委</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学院系部：马克思主义学院、文学与新闻传播学院、历史与文化学院、法学与公共管理学院、外国语学院、国际教育学院、商学院、旅游与管理工程学院、数学与统计学院、物理与机电工程学院、化学化工学院、生物资源与环境科学学院、信息科学与工程学院、软件学院、土木工程与建筑学院、医学院、体育科学学院、音乐舞蹈学院、美术学院、国防教育学院、少数民族预科教育学院、继续教育学院、哲学研究所、林产化工实验室、杜仲实验室</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校辅与直属单位：图书馆、信息化办公室/信息网络中心、实验室与设备管理中心、征地与基建办公室、学报编辑部、教学质量监控与评估中心/</w:t>
      </w:r>
      <w:r>
        <w:rPr>
          <w:rFonts w:hint="eastAsia" w:cs="仿宋" w:asciiTheme="minorEastAsia" w:hAnsiTheme="minorEastAsia"/>
          <w:b/>
          <w:color w:val="000000"/>
          <w:kern w:val="0"/>
          <w:sz w:val="28"/>
          <w:szCs w:val="28"/>
        </w:rPr>
        <w:t xml:space="preserve"> </w:t>
      </w:r>
      <w:r>
        <w:rPr>
          <w:rFonts w:hint="eastAsia" w:cs="仿宋" w:asciiTheme="minorEastAsia" w:hAnsiTheme="minorEastAsia"/>
          <w:color w:val="000000"/>
          <w:kern w:val="0"/>
          <w:sz w:val="28"/>
          <w:szCs w:val="28"/>
        </w:rPr>
        <w:t>教师发展中心/教育科学研究院、采购与招投标管理中心、校友工作办公室、</w:t>
      </w:r>
      <w:r>
        <w:rPr>
          <w:rFonts w:hint="eastAsia" w:cs="仿宋" w:asciiTheme="minorEastAsia" w:hAnsiTheme="minorEastAsia"/>
          <w:color w:val="000000"/>
          <w:sz w:val="28"/>
          <w:szCs w:val="28"/>
        </w:rPr>
        <w:t>国际合作与交流中心</w:t>
      </w:r>
      <w:r>
        <w:rPr>
          <w:rFonts w:hint="eastAsia" w:cs="仿宋" w:asciiTheme="minorEastAsia" w:hAnsiTheme="minorEastAsia"/>
          <w:color w:val="000000"/>
          <w:kern w:val="0"/>
          <w:sz w:val="28"/>
          <w:szCs w:val="28"/>
        </w:rPr>
        <w:t>/</w:t>
      </w:r>
      <w:r>
        <w:rPr>
          <w:rFonts w:hint="eastAsia" w:cs="仿宋" w:asciiTheme="minorEastAsia" w:hAnsiTheme="minorEastAsia"/>
          <w:color w:val="000000"/>
          <w:sz w:val="28"/>
          <w:szCs w:val="28"/>
        </w:rPr>
        <w:t>港澳台事务办公室、</w:t>
      </w:r>
      <w:r>
        <w:rPr>
          <w:rFonts w:hint="eastAsia" w:cs="仿宋" w:asciiTheme="minorEastAsia" w:hAnsiTheme="minorEastAsia"/>
          <w:color w:val="000000"/>
          <w:kern w:val="0"/>
          <w:sz w:val="28"/>
          <w:szCs w:val="28"/>
        </w:rPr>
        <w:t>文化教育场馆管理中心/档案馆、校地合作办公室/武陵山区发展研究院、资产经营公司</w:t>
      </w:r>
    </w:p>
    <w:p>
      <w:pPr>
        <w:widowControl/>
        <w:numPr>
          <w:ilvl w:val="0"/>
          <w:numId w:val="3"/>
        </w:numPr>
        <w:spacing w:line="600" w:lineRule="exact"/>
        <w:ind w:firstLine="560" w:firstLineChars="200"/>
        <w:rPr>
          <w:rFonts w:asciiTheme="minorEastAsia" w:hAnsiTheme="minorEastAsia"/>
          <w:bCs/>
          <w:kern w:val="0"/>
          <w:sz w:val="32"/>
          <w:szCs w:val="32"/>
        </w:rPr>
      </w:pPr>
      <w:r>
        <w:rPr>
          <w:rFonts w:hint="eastAsia" w:cs="仿宋" w:asciiTheme="minorEastAsia" w:hAnsiTheme="minorEastAsia"/>
          <w:color w:val="000000"/>
          <w:kern w:val="0"/>
          <w:sz w:val="28"/>
          <w:szCs w:val="28"/>
        </w:rPr>
        <w:t>张家界校区派出机构：张家界校区教学科研管理办公室、张家界校区学生工作办公室/张家界校区团工委</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28"/>
          <w:szCs w:val="28"/>
        </w:rPr>
        <w:t>（二）决算单位构成。吉首大学部门决算报表公开单位构成包括： 吉首大学校本部，不含吉首大学师范学院和吉首大学张家界学院。</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sectPr>
          <w:pgSz w:w="16838" w:h="11906" w:orient="landscape"/>
          <w:pgMar w:top="720" w:right="720" w:bottom="720" w:left="720" w:header="851" w:footer="992" w:gutter="0"/>
          <w:cols w:space="425" w:num="1"/>
          <w:docGrid w:type="lines" w:linePitch="312" w:charSpace="0"/>
        </w:sectPr>
      </w:pPr>
      <w:r>
        <w:rPr>
          <w:rFonts w:hint="eastAsia"/>
          <w:sz w:val="72"/>
          <w:szCs w:val="72"/>
        </w:rPr>
        <w:t>部门决算表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1"/>
        <w:gridCol w:w="899"/>
        <w:gridCol w:w="1655"/>
        <w:gridCol w:w="4818"/>
        <w:gridCol w:w="900"/>
        <w:gridCol w:w="2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4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5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41" w:type="pct"/>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2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0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8"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52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8"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70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34,615.47</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19,115.65</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2,165.76</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55,896.88</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58,161.54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3,070.14</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0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8" w:type="pct"/>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59,147.63</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59,147.63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pStyle w:val="9"/>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436"/>
        <w:gridCol w:w="437"/>
        <w:gridCol w:w="3956"/>
        <w:gridCol w:w="1214"/>
        <w:gridCol w:w="1214"/>
        <w:gridCol w:w="1710"/>
        <w:gridCol w:w="1214"/>
        <w:gridCol w:w="1018"/>
        <w:gridCol w:w="1161"/>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二、收入决算表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67"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8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4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8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2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7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55,896.88</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34,615.47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19,115.65</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其他人力资源事务支出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49,717.01</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30,977.94</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16,849.00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49,711.08</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30,972.01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16,849.00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49,711.08</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30,972.01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16,849.00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高技术研究</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重点研发计划</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2,639.87</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1,426.86</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1,426.86</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1,426.86</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839.79</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839.79</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839.79</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pStyle w:val="9"/>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436"/>
        <w:gridCol w:w="439"/>
        <w:gridCol w:w="3956"/>
        <w:gridCol w:w="1453"/>
        <w:gridCol w:w="1712"/>
        <w:gridCol w:w="1453"/>
        <w:gridCol w:w="1454"/>
        <w:gridCol w:w="1454"/>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三、支出决算表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67"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4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1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58,161.54</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40,214.72</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17,946.82</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其他人力资源事务支出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52,105.06</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35,223.96</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16,881.11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49,074.68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35,223.96</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13,850.73</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49,074.68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35,223.96</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13,850.73</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2,639.87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center"/>
        <w:rPr>
          <w:rFonts w:hint="eastAsia" w:ascii="宋体" w:hAnsi="宋体" w:eastAsia="宋体" w:cs="宋体"/>
          <w:i w:val="0"/>
          <w:iCs w:val="0"/>
          <w:color w:val="000000"/>
          <w:kern w:val="0"/>
          <w:sz w:val="44"/>
          <w:szCs w:val="44"/>
          <w:u w:val="none"/>
          <w:lang w:val="en-US" w:eastAsia="zh-CN" w:bidi="ar"/>
        </w:rPr>
        <w:sectPr>
          <w:pgSz w:w="16838" w:h="11906" w:orient="landscape"/>
          <w:pgMar w:top="720" w:right="720" w:bottom="720" w:left="720" w:header="851" w:footer="992" w:gutter="0"/>
          <w:cols w:space="425" w:num="1"/>
          <w:docGrid w:type="linesAndChars" w:linePitch="312"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477"/>
        <w:gridCol w:w="1529"/>
        <w:gridCol w:w="3815"/>
        <w:gridCol w:w="478"/>
        <w:gridCol w:w="1527"/>
        <w:gridCol w:w="1527"/>
        <w:gridCol w:w="1527"/>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四、财政拨款收入支出决算总表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8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85"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71"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985"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2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85"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34,615.47</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33,185.38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33,185.38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34,615.47</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36,699.52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36,699.52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3,070.14</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986.09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986.09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3,070.14</w:t>
            </w:r>
          </w:p>
        </w:tc>
        <w:tc>
          <w:tcPr>
            <w:tcW w:w="1222"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3" w:type="pct"/>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37,685.61</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37,685.61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37,685.61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000" w:type="pct"/>
            <w:gridSpan w:val="9"/>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center"/>
        <w:rPr>
          <w:rFonts w:hint="eastAsia" w:ascii="宋体" w:hAnsi="宋体" w:eastAsia="宋体" w:cs="宋体"/>
          <w:i w:val="0"/>
          <w:iCs w:val="0"/>
          <w:color w:val="000000"/>
          <w:kern w:val="0"/>
          <w:sz w:val="44"/>
          <w:szCs w:val="44"/>
          <w:u w:val="none"/>
          <w:lang w:val="en-US" w:eastAsia="zh-CN" w:bidi="ar"/>
        </w:rPr>
        <w:sectPr>
          <w:pgSz w:w="16838" w:h="11906" w:orient="landscape"/>
          <w:pgMar w:top="720" w:right="720" w:bottom="720" w:left="720" w:header="851" w:footer="992" w:gutter="0"/>
          <w:cols w:space="425" w:num="1"/>
          <w:docGrid w:type="linesAndChars" w:linePitch="312"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436"/>
        <w:gridCol w:w="439"/>
        <w:gridCol w:w="4468"/>
        <w:gridCol w:w="4715"/>
        <w:gridCol w:w="1876"/>
        <w:gridCol w:w="1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五、一般公共预算财政拨款支出决算表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2"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43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16"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0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0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52"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52"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2"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1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36,699.52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29,432.13</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其他人力资源事务支出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33,185.38</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26,983.70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26,983.70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26,983.70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both"/>
        <w:rPr>
          <w:rFonts w:hint="eastAsia" w:ascii="宋体" w:hAnsi="宋体" w:eastAsia="宋体" w:cs="宋体"/>
          <w:i w:val="0"/>
          <w:iCs w:val="0"/>
          <w:color w:val="000000"/>
          <w:kern w:val="0"/>
          <w:sz w:val="44"/>
          <w:szCs w:val="44"/>
          <w:u w:val="none"/>
          <w:lang w:val="en-US" w:eastAsia="zh-CN" w:bidi="ar"/>
        </w:rPr>
        <w:sectPr>
          <w:pgSz w:w="16838" w:h="11906" w:orient="landscape"/>
          <w:pgMar w:top="720" w:right="720" w:bottom="720" w:left="720" w:header="851" w:footer="992" w:gutter="0"/>
          <w:cols w:space="425" w:num="1"/>
          <w:docGrid w:type="linesAndChar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2982"/>
        <w:gridCol w:w="1093"/>
        <w:gridCol w:w="703"/>
        <w:gridCol w:w="2161"/>
        <w:gridCol w:w="993"/>
        <w:gridCol w:w="703"/>
        <w:gridCol w:w="3813"/>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六、一般公共预算财政拨款基本支出决算表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9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3"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95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9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9"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181"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95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2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69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2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122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9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23,600.12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1,237.86</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5,500.53</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696.37</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13,631.61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123.29</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343.78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770.64</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4,594.15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866.85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128.99</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3,674.40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25"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4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225"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4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954"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5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96.69</w:t>
            </w:r>
          </w:p>
        </w:tc>
        <w:tc>
          <w:tcPr>
            <w:tcW w:w="225"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4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8"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28,194.27</w:t>
            </w:r>
          </w:p>
        </w:tc>
        <w:tc>
          <w:tcPr>
            <w:tcW w:w="2681"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876"/>
        <w:gridCol w:w="656"/>
        <w:gridCol w:w="656"/>
        <w:gridCol w:w="656"/>
        <w:gridCol w:w="766"/>
        <w:gridCol w:w="6048"/>
        <w:gridCol w:w="876"/>
        <w:gridCol w:w="616"/>
        <w:gridCol w:w="616"/>
        <w:gridCol w:w="61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七、一般公共预算财政拨款“三公"经费支出决算表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9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9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644" w:type="pct"/>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355"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6"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20"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24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99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582"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50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6"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0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24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9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9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50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9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222"/>
        <w:gridCol w:w="224"/>
        <w:gridCol w:w="2031"/>
        <w:gridCol w:w="1066"/>
        <w:gridCol w:w="5615"/>
        <w:gridCol w:w="1067"/>
        <w:gridCol w:w="1067"/>
        <w:gridCol w:w="1074"/>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八、政府性基金预算财政拨款收入支出决算表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1"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34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9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028"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1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660" w:type="pct"/>
            <w:gridSpan w:val="3"/>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65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9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1"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9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1"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82"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1"/>
        <w:gridCol w:w="222"/>
        <w:gridCol w:w="222"/>
        <w:gridCol w:w="4437"/>
        <w:gridCol w:w="5314"/>
        <w:gridCol w:w="183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0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8"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0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1"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78"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20"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2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0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2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0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1"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1"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ascii="宋体" w:hAnsi="宋体" w:eastAsia="宋体" w:cs="宋体"/>
                <w:b/>
                <w:sz w:val="22"/>
              </w:rPr>
              <w:t>说明</w:t>
            </w:r>
            <w:r>
              <w:rPr>
                <w:rFonts w:hint="eastAsia" w:ascii="宋体" w:hAnsi="宋体" w:eastAsia="宋体" w:cs="宋体"/>
                <w:b/>
                <w:sz w:val="22"/>
              </w:rPr>
              <w:t>：</w:t>
            </w:r>
            <w:r>
              <w:rPr>
                <w:rFonts w:hint="eastAsia" w:ascii="宋体" w:hAnsi="宋体" w:eastAsia="宋体" w:cs="宋体"/>
                <w:sz w:val="22"/>
              </w:rPr>
              <w:t>吉首大学没有</w:t>
            </w:r>
            <w:r>
              <w:rPr>
                <w:rFonts w:hint="eastAsia" w:ascii="宋体" w:hAnsi="宋体" w:eastAsia="宋体" w:cs="宋体"/>
                <w:color w:val="000000"/>
                <w:kern w:val="0"/>
                <w:sz w:val="22"/>
              </w:rPr>
              <w:t>国有资本经营预算财政拨款支出</w:t>
            </w:r>
            <w:r>
              <w:rPr>
                <w:rFonts w:hint="eastAsia" w:ascii="宋体" w:hAnsi="宋体" w:eastAsia="宋体" w:cs="宋体"/>
                <w:sz w:val="22"/>
              </w:rPr>
              <w:t>金额。</w:t>
            </w: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keepNext/>
        <w:keepLines/>
        <w:autoSpaceDE w:val="0"/>
        <w:autoSpaceDN w:val="0"/>
        <w:adjustRightInd w:val="0"/>
        <w:spacing w:beforeLines="0" w:afterLines="0" w:line="360" w:lineRule="auto"/>
        <w:rPr>
          <w:rFonts w:hint="default" w:ascii="宋体" w:cs="黑体"/>
          <w:b/>
          <w:bCs/>
          <w:sz w:val="28"/>
          <w:szCs w:val="28"/>
          <w:highlight w:val="white"/>
        </w:rPr>
      </w:pPr>
      <w:r>
        <w:rPr>
          <w:rFonts w:hint="eastAsia" w:ascii="宋体" w:hAnsi="宋体" w:cs="宋体"/>
          <w:b/>
          <w:bCs/>
          <w:sz w:val="28"/>
          <w:szCs w:val="28"/>
          <w:highlight w:val="white"/>
        </w:rPr>
        <w:t>一、收入支出决算总体情况说明</w:t>
      </w:r>
    </w:p>
    <w:p>
      <w:pPr>
        <w:keepNext/>
        <w:keepLines/>
        <w:autoSpaceDE w:val="0"/>
        <w:autoSpaceDN w:val="0"/>
        <w:adjustRightInd w:val="0"/>
        <w:spacing w:beforeLines="0" w:afterLines="0" w:line="360" w:lineRule="auto"/>
        <w:ind w:firstLine="641"/>
        <w:rPr>
          <w:rFonts w:hint="default" w:ascii="宋体"/>
          <w:sz w:val="28"/>
          <w:szCs w:val="28"/>
        </w:rPr>
      </w:pPr>
      <w:r>
        <w:rPr>
          <w:rFonts w:hint="eastAsia" w:ascii="宋体" w:hAnsi="宋体" w:cs="宋体"/>
          <w:sz w:val="28"/>
          <w:szCs w:val="28"/>
          <w:highlight w:val="white"/>
          <w:lang w:val="zh-CN"/>
        </w:rPr>
        <w:t>2020年度收、支（含结转和结余）总计59147.63万元，与2019年相比，收、支总计各减少9285万元，减少13.57%。主要原因是</w:t>
      </w:r>
      <w:r>
        <w:rPr>
          <w:rFonts w:hint="eastAsia" w:ascii="宋体" w:hAnsi="宋体" w:cs="宋体"/>
          <w:sz w:val="28"/>
          <w:szCs w:val="28"/>
        </w:rPr>
        <w:t>中西部基础能力建设经费拨款比上年减少了4000万元；十三五基建专项、中央支持地方高校建设专项及“双一流”建设专项等均较上年拨款减少；学费、住宿费等事业收入是以支定收，受疫情影响，由非税收入保障支出的部分项目未实施，收支未实现，另因学生在9月份后才返校学习，按上级部门要求退还学生半年住宿费，事业收入减少；上年湘西州给予学校专项经费支持，用于学校博士点及内涵发展建设，该专项不是常规拨款，使得2020年其他收入较上年有较大减少。</w:t>
      </w:r>
    </w:p>
    <w:p>
      <w:pPr>
        <w:keepNext/>
        <w:keepLines/>
        <w:autoSpaceDE w:val="0"/>
        <w:autoSpaceDN w:val="0"/>
        <w:adjustRightInd w:val="0"/>
        <w:spacing w:beforeLines="0" w:afterLines="0" w:line="360" w:lineRule="auto"/>
        <w:rPr>
          <w:rFonts w:hint="default" w:ascii="宋体" w:cs="黑体"/>
          <w:b/>
          <w:bCs/>
          <w:sz w:val="28"/>
          <w:szCs w:val="28"/>
          <w:highlight w:val="white"/>
        </w:rPr>
      </w:pPr>
      <w:r>
        <w:rPr>
          <w:rFonts w:hint="eastAsia" w:ascii="宋体" w:hAnsi="宋体" w:cs="宋体"/>
          <w:b/>
          <w:bCs/>
          <w:sz w:val="28"/>
          <w:szCs w:val="28"/>
          <w:highlight w:val="white"/>
        </w:rPr>
        <w:t>二、收入决算情况说明</w:t>
      </w:r>
    </w:p>
    <w:p>
      <w:pPr>
        <w:keepNext/>
        <w:keepLines/>
        <w:autoSpaceDE w:val="0"/>
        <w:autoSpaceDN w:val="0"/>
        <w:adjustRightInd w:val="0"/>
        <w:spacing w:beforeLines="0" w:afterLines="0" w:line="360" w:lineRule="auto"/>
        <w:ind w:firstLine="641"/>
        <w:rPr>
          <w:rFonts w:hint="default" w:ascii="宋体" w:cs="宋体"/>
          <w:sz w:val="28"/>
          <w:szCs w:val="28"/>
          <w:highlight w:val="white"/>
        </w:rPr>
      </w:pPr>
      <w:r>
        <w:rPr>
          <w:rFonts w:hint="eastAsia" w:ascii="宋体" w:hAnsi="宋体" w:cs="宋体"/>
          <w:sz w:val="28"/>
          <w:szCs w:val="28"/>
          <w:highlight w:val="white"/>
        </w:rPr>
        <w:t>本年收入合计55896.88万元，其中：一般公共预算财政拨款收入34615.47万元，占61.93%；事业收入19115.65万元，占0%；其他收入2165.76万元，占3.87%。</w:t>
      </w:r>
    </w:p>
    <w:p>
      <w:pPr>
        <w:keepNext/>
        <w:keepLines/>
        <w:autoSpaceDE w:val="0"/>
        <w:autoSpaceDN w:val="0"/>
        <w:adjustRightInd w:val="0"/>
        <w:spacing w:beforeLines="0" w:afterLines="0" w:line="360" w:lineRule="auto"/>
        <w:rPr>
          <w:rFonts w:hint="default" w:ascii="宋体" w:cs="黑体"/>
          <w:sz w:val="28"/>
          <w:szCs w:val="28"/>
          <w:highlight w:val="white"/>
        </w:rPr>
      </w:pPr>
      <w:r>
        <w:rPr>
          <w:rFonts w:hint="eastAsia" w:ascii="宋体" w:hAnsi="宋体" w:cs="宋体"/>
          <w:b/>
          <w:bCs/>
          <w:sz w:val="28"/>
          <w:szCs w:val="28"/>
          <w:highlight w:val="white"/>
        </w:rPr>
        <w:t>三、支出决算情况说明</w:t>
      </w:r>
    </w:p>
    <w:p>
      <w:pPr>
        <w:keepNext/>
        <w:keepLines/>
        <w:autoSpaceDE w:val="0"/>
        <w:autoSpaceDN w:val="0"/>
        <w:adjustRightInd w:val="0"/>
        <w:spacing w:beforeLines="0" w:afterLines="0" w:line="360" w:lineRule="auto"/>
        <w:ind w:firstLine="640"/>
        <w:rPr>
          <w:rFonts w:hint="default" w:ascii="宋体" w:cs="宋体"/>
          <w:sz w:val="28"/>
          <w:szCs w:val="28"/>
          <w:highlight w:val="white"/>
        </w:rPr>
      </w:pPr>
      <w:r>
        <w:rPr>
          <w:rFonts w:hint="eastAsia" w:ascii="宋体" w:hAnsi="宋体" w:cs="宋体"/>
          <w:sz w:val="28"/>
          <w:szCs w:val="28"/>
          <w:highlight w:val="white"/>
        </w:rPr>
        <w:t>本年支出合计58161.54万元，其中：基本支出</w:t>
      </w:r>
      <w:r>
        <w:rPr>
          <w:rFonts w:hint="eastAsia" w:ascii="宋体" w:hAnsi="宋体" w:cs="宋体"/>
          <w:sz w:val="28"/>
          <w:szCs w:val="28"/>
          <w:highlight w:val="white"/>
          <w:lang w:val="zh-CN"/>
        </w:rPr>
        <w:t>40214.72万元，</w:t>
      </w:r>
      <w:r>
        <w:rPr>
          <w:rFonts w:hint="eastAsia" w:ascii="宋体" w:hAnsi="宋体" w:cs="宋体"/>
          <w:sz w:val="28"/>
          <w:szCs w:val="28"/>
          <w:highlight w:val="white"/>
        </w:rPr>
        <w:t>占69.14%；项目支出17946.82万元，占30.86%。</w:t>
      </w:r>
    </w:p>
    <w:p>
      <w:pPr>
        <w:keepNext/>
        <w:keepLines/>
        <w:autoSpaceDE w:val="0"/>
        <w:autoSpaceDN w:val="0"/>
        <w:adjustRightInd w:val="0"/>
        <w:spacing w:beforeLines="0" w:afterLines="0" w:line="360" w:lineRule="auto"/>
        <w:jc w:val="left"/>
        <w:rPr>
          <w:rFonts w:hint="eastAsia" w:ascii="宋体" w:hAnsi="宋体" w:cs="宋体"/>
          <w:b/>
          <w:bCs/>
          <w:sz w:val="28"/>
          <w:szCs w:val="28"/>
          <w:highlight w:val="white"/>
        </w:rPr>
      </w:pPr>
      <w:r>
        <w:rPr>
          <w:rFonts w:hint="eastAsia" w:ascii="宋体" w:hAnsi="宋体" w:cs="宋体"/>
          <w:b/>
          <w:bCs/>
          <w:sz w:val="28"/>
          <w:szCs w:val="28"/>
          <w:highlight w:val="white"/>
        </w:rPr>
        <w:t xml:space="preserve">四、财政拨款收入支出决算总体情况说明 </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sz w:val="28"/>
          <w:szCs w:val="28"/>
          <w:highlight w:val="white"/>
        </w:rPr>
        <w:t>2020年度财政拨款收、支</w:t>
      </w:r>
      <w:r>
        <w:rPr>
          <w:rFonts w:hint="eastAsia" w:ascii="宋体" w:hAnsi="宋体" w:cs="宋体"/>
          <w:sz w:val="28"/>
          <w:szCs w:val="28"/>
          <w:highlight w:val="white"/>
          <w:lang w:val="zh-CN"/>
        </w:rPr>
        <w:t>（含结转和结余）</w:t>
      </w:r>
      <w:r>
        <w:rPr>
          <w:rFonts w:hint="eastAsia" w:ascii="宋体" w:hAnsi="宋体" w:cs="宋体"/>
          <w:sz w:val="28"/>
          <w:szCs w:val="28"/>
          <w:highlight w:val="white"/>
        </w:rPr>
        <w:t>总计37685.61万元，</w:t>
      </w:r>
      <w:r>
        <w:rPr>
          <w:rFonts w:hint="eastAsia" w:ascii="宋体" w:hAnsi="宋体" w:cs="宋体"/>
          <w:sz w:val="28"/>
          <w:szCs w:val="28"/>
          <w:highlight w:val="white"/>
          <w:lang w:val="zh-CN"/>
        </w:rPr>
        <w:t>与2019年相比，</w:t>
      </w:r>
      <w:r>
        <w:rPr>
          <w:rFonts w:hint="eastAsia" w:ascii="宋体" w:hAnsi="宋体" w:cs="宋体"/>
          <w:sz w:val="28"/>
          <w:szCs w:val="28"/>
          <w:highlight w:val="white"/>
        </w:rPr>
        <w:t>财政拨款收、支总计各减少6520万元，减少14.75%。</w:t>
      </w:r>
      <w:r>
        <w:rPr>
          <w:rFonts w:hint="eastAsia" w:ascii="宋体" w:hAnsi="宋体" w:cs="宋体"/>
          <w:sz w:val="28"/>
          <w:szCs w:val="28"/>
          <w:highlight w:val="white"/>
          <w:lang w:val="zh-CN"/>
        </w:rPr>
        <w:t>主要原因是</w:t>
      </w:r>
      <w:r>
        <w:rPr>
          <w:rFonts w:hint="eastAsia" w:ascii="宋体" w:hAnsi="宋体" w:cs="宋体"/>
          <w:sz w:val="28"/>
          <w:szCs w:val="28"/>
        </w:rPr>
        <w:t>中西部基础能力建设经费拨款比上年减少了4000万元；十三五基建专项、中央支持地方高校建设专项及“双一流”建设专项等均较上年拨款减少；</w:t>
      </w:r>
      <w:r>
        <w:rPr>
          <w:rFonts w:hint="eastAsia" w:ascii="宋体" w:hAnsi="宋体" w:cs="宋体"/>
          <w:color w:val="000000"/>
          <w:kern w:val="0"/>
          <w:sz w:val="28"/>
          <w:szCs w:val="28"/>
        </w:rPr>
        <w:t>年初财政拨款结转较上年减少1543.01万元。</w:t>
      </w:r>
    </w:p>
    <w:p>
      <w:pPr>
        <w:keepNext/>
        <w:keepLines/>
        <w:autoSpaceDE w:val="0"/>
        <w:autoSpaceDN w:val="0"/>
        <w:adjustRightInd w:val="0"/>
        <w:spacing w:beforeLines="0" w:afterLines="0" w:line="360" w:lineRule="auto"/>
        <w:rPr>
          <w:rFonts w:hint="default" w:ascii="宋体"/>
          <w:b/>
          <w:bCs/>
          <w:sz w:val="28"/>
          <w:szCs w:val="28"/>
          <w:highlight w:val="white"/>
        </w:rPr>
      </w:pPr>
      <w:r>
        <w:rPr>
          <w:rFonts w:hint="eastAsia" w:ascii="宋体" w:hAnsi="宋体" w:cs="宋体"/>
          <w:b/>
          <w:bCs/>
          <w:sz w:val="28"/>
          <w:szCs w:val="28"/>
          <w:highlight w:val="white"/>
        </w:rPr>
        <w:t>五、一般公共预算财政拨款支出决算情况说明</w:t>
      </w:r>
    </w:p>
    <w:p>
      <w:pPr>
        <w:keepNext/>
        <w:keepLines/>
        <w:autoSpaceDE w:val="0"/>
        <w:autoSpaceDN w:val="0"/>
        <w:adjustRightInd w:val="0"/>
        <w:spacing w:beforeLines="0" w:afterLines="0" w:line="360" w:lineRule="auto"/>
        <w:ind w:firstLine="641"/>
        <w:rPr>
          <w:rFonts w:hint="default" w:ascii="宋体" w:cs="宋体"/>
          <w:sz w:val="28"/>
          <w:szCs w:val="28"/>
          <w:highlight w:val="white"/>
        </w:rPr>
      </w:pPr>
      <w:r>
        <w:rPr>
          <w:rFonts w:hint="eastAsia" w:ascii="宋体" w:hAnsi="宋体" w:cs="宋体"/>
          <w:sz w:val="28"/>
          <w:szCs w:val="28"/>
          <w:highlight w:val="white"/>
        </w:rPr>
        <w:t>（一）</w:t>
      </w:r>
      <w:r>
        <w:rPr>
          <w:rFonts w:hint="eastAsia" w:ascii="宋体" w:hAnsi="宋体" w:cs="宋体"/>
          <w:sz w:val="28"/>
          <w:szCs w:val="28"/>
          <w:highlight w:val="white"/>
          <w:lang w:val="zh-CN"/>
        </w:rPr>
        <w:t>财政</w:t>
      </w:r>
      <w:r>
        <w:rPr>
          <w:rFonts w:hint="eastAsia" w:ascii="宋体" w:hAnsi="宋体" w:cs="宋体"/>
          <w:sz w:val="28"/>
          <w:szCs w:val="28"/>
          <w:highlight w:val="white"/>
        </w:rPr>
        <w:t>拨款支出决算总体情况</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sz w:val="28"/>
          <w:szCs w:val="28"/>
          <w:highlight w:val="white"/>
        </w:rPr>
        <w:t>2020年度财政拨款支出36699.52万元，占本年支出合计的63.1%。与2019年度相比，财政拨款支出减少4430万元，减少10.77%,主要原因是</w:t>
      </w:r>
      <w:r>
        <w:rPr>
          <w:rFonts w:hint="eastAsia" w:ascii="宋体" w:hAnsi="宋体" w:cs="宋体"/>
          <w:sz w:val="28"/>
          <w:szCs w:val="28"/>
        </w:rPr>
        <w:t>：贯彻执行上级要求压减一般性支出的文件精神；受疫情影响，很多教学、教辅及行政活动在线上开展，甚至于取消开展，相关运行运转经费开支减少；受办学经费拨款减少，压缩了基础设施维修及行政、仪器设备的开支；基本建设支出较上年减少了1768.43万元，主要是2019年在建的中西部基础能力建设项目有两个，且施工进度均按合同要求实行，2020年在建的项目仅为张家界综合实训楼建设项目，工程进度款的支付较上年减少。</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sz w:val="28"/>
          <w:szCs w:val="28"/>
          <w:highlight w:val="white"/>
        </w:rPr>
        <w:t>（二）财政拨款支出决算结构情况</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color w:val="000000"/>
          <w:kern w:val="0"/>
          <w:sz w:val="28"/>
          <w:szCs w:val="28"/>
          <w:highlight w:val="white"/>
        </w:rPr>
        <w:t>2020年度财政拨款支出36699.52万元，主要用于以下方面：一般公共服务（类）支出283.11万元，占0.77%；教育（类）支出33185.38万元，占90.42%；科学技术（类）支出381.3万元，占1.04%；文化旅游体育与传媒（类）支出40万元，占0.11%；社会保障和就业（类）支出1213.01万元，占3.31%；卫生健康（类）支出322.8万元，占0.88%；住房保障（类）支出1273.92万元，占3.47%。</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sz w:val="28"/>
          <w:szCs w:val="28"/>
          <w:highlight w:val="white"/>
        </w:rPr>
        <w:t>（三）财政拨款支出决算具体情况</w:t>
      </w:r>
    </w:p>
    <w:p>
      <w:pPr>
        <w:keepNext/>
        <w:keepLines/>
        <w:suppressLineNumbers/>
        <w:autoSpaceDE w:val="0"/>
        <w:autoSpaceDN w:val="0"/>
        <w:adjustRightInd w:val="0"/>
        <w:spacing w:beforeLines="0" w:afterLines="0" w:line="360" w:lineRule="auto"/>
        <w:ind w:firstLine="400"/>
        <w:jc w:val="left"/>
        <w:rPr>
          <w:rFonts w:hint="default" w:ascii="宋体" w:cs="宋体"/>
          <w:sz w:val="28"/>
          <w:szCs w:val="28"/>
          <w:highlight w:val="white"/>
          <w:lang w:val="zh-CN"/>
        </w:rPr>
      </w:pPr>
      <w:r>
        <w:rPr>
          <w:rFonts w:hint="eastAsia" w:ascii="宋体" w:hAnsi="宋体" w:cs="宋体"/>
          <w:sz w:val="28"/>
          <w:szCs w:val="28"/>
          <w:highlight w:val="white"/>
          <w:lang w:val="zh-CN"/>
        </w:rPr>
        <w:t>2020年度财政拨款支出年初预算为30688.77万元，支出决算为36699.52万元，</w:t>
      </w:r>
      <w:r>
        <w:rPr>
          <w:rFonts w:hint="eastAsia" w:ascii="宋体" w:hAnsi="宋体" w:cs="宋体"/>
          <w:sz w:val="28"/>
          <w:szCs w:val="28"/>
        </w:rPr>
        <w:t>因年中有财政拨款追加，所以年初预算执行率超过100%</w:t>
      </w:r>
      <w:r>
        <w:rPr>
          <w:rFonts w:hint="eastAsia" w:ascii="宋体" w:hAnsi="宋体" w:cs="宋体"/>
          <w:sz w:val="28"/>
          <w:szCs w:val="28"/>
          <w:highlight w:val="white"/>
          <w:lang w:val="zh-CN"/>
        </w:rPr>
        <w:t>。其中：</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1、一般公共服务（类）发展与改革事务（款）其他发展与改革事务支出（项）。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万元，支出决算为144.61万元，决算数大于年初预算数的主要原因是：该项经费于年中追加。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2、一般公共服务（类）人力资源事务（款）其他人力资源事务支出（项）。</w:t>
      </w:r>
    </w:p>
    <w:p>
      <w:pPr>
        <w:pStyle w:val="9"/>
        <w:spacing w:beforeLines="0" w:afterLines="0" w:line="360" w:lineRule="auto"/>
        <w:ind w:firstLine="700" w:firstLineChars="250"/>
        <w:rPr>
          <w:rFonts w:hint="eastAsia"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 xml:space="preserve">万元，支出决算为3万元，决算数大于年初预算数的主要原因是：该项经费于年中追加。 </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3、一般公共服务（类）民族事务（款）民族工作专项（项）。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万元，支出决算为27万元，决算数大于年初预算数的主要原因是：该项经费于年中追加。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4、一般公共服务支出（类）民族事务（款）其他民族事务支出（项）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万元，支出决算为105.5万元，决算数大于年初预算数的主要原因是：该项经费于年中追加。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5、一般公共服务支出（类）群众团体事务（款）一般行政管理事务（项）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万元，支出决算为3万元，决算数大于年初预算数的主要原因是：该项经费于年中追加。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6、教育支出（类）普通教育（款）高等教育（项）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27774.85万元，支出决算为30155万元，决算数大于年初预算数的主要原因是：年中追加“十三五”基建专项、中央支持地方高校建设专项、高校学生奖助学金、教育部预科生培养经费及其他财政专项经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7、教育支出（类）其他教育支出（款）其他教育支出（项）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万元，支出决算为3030.38万元，决算数大于年初预算数的主要原因是：上年结转中西部基础能力建设专项。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8、科学技术支出（类）基础研究（款）自然科学基金（项）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万元，支出决算为195万元，决算数大于年初预算数的主要原因是：该项经费于年中追加。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9、科学技术支出（类）科技条件与服务（款）其他科技条件与服务支出（项）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万元，支出决算为40万元，决算数大于年初预算数的主要原因是：该项经费于年中追加。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10、科学技术支出（类）社会科学（款）其他社会科学支出（项）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万元，支出决算为116.30万元，决算数大于年初预算数的主要原因是：该项经费于年中追加。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11、科学技术支出（类）其他科学技术支出（款）科技奖励（项）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12、科学技术支出（类）其他科学技术支出（款）其他科学技术支出（项）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万元，支出决算为20万元，决算数大于年初预算数的主要原因是：该项经费于年中追加。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13、文化旅游体育与传媒支出（类）文化和旅游（款）文化创作与保护（项）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年初预算为40万元，支出决算为40万元，年初预算执行率100%。</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14、社会保障和就业支出（类）行政事业单位养老支出（款）机关事业单位基本养老保险缴费支出（项）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 xml:space="preserve">年初预算为1600万元，因单位负担养老保险的缴费比例下调，财政扣回拨款425.49万元，支出决算为1174.51万元，实际预算执行率100%。 </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15、社会保障和就业支出（类）就业补助（款）就业创业服务补贴（项）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万元，支出决算为38.5万元，决算数大于年初预算数的主要原因是：该项经费于年中追加。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16、卫生健康支出（类）公共卫生（款）重大公共卫生服务（项）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万元，支出决算为156万元，决算数大于年初预算数的主要原因是：该项经费于年中追加。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17、卫生健康支出（类）公共卫生（款）其他公共卫生支出（项）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万元，支出决算为164.80万元，决算数大于年初预算数的主要原因是：该项经费于年中追加。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18、卫生健康支出（类）中医药（款）中医（民族医）药专项（项）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万元，支出决算为2万元，决算数大于年初预算数的主要原因是：该项经费于年中追加。</w:t>
      </w:r>
    </w:p>
    <w:p>
      <w:pPr>
        <w:pStyle w:val="9"/>
        <w:spacing w:beforeLines="0" w:afterLines="0" w:line="360" w:lineRule="auto"/>
        <w:ind w:left="420" w:leftChars="200" w:firstLine="280" w:firstLineChars="100"/>
        <w:rPr>
          <w:rFonts w:hint="default" w:ascii="宋体" w:hAnsi="宋体" w:eastAsia="宋体"/>
          <w:color w:val="auto"/>
          <w:sz w:val="28"/>
          <w:szCs w:val="28"/>
        </w:rPr>
      </w:pPr>
      <w:r>
        <w:rPr>
          <w:rFonts w:hint="eastAsia" w:ascii="宋体" w:hAnsi="宋体" w:eastAsia="宋体"/>
          <w:color w:val="auto"/>
          <w:sz w:val="28"/>
          <w:szCs w:val="28"/>
        </w:rPr>
        <w:t>19、住房保障支出（类）住房改革支出（款）住房公积金（项）年初预算为1273.92万元，支出决算为1273.92万元，年初预算执行率100%。</w:t>
      </w:r>
    </w:p>
    <w:p>
      <w:pPr>
        <w:keepNext/>
        <w:keepLines/>
        <w:autoSpaceDE w:val="0"/>
        <w:autoSpaceDN w:val="0"/>
        <w:adjustRightInd w:val="0"/>
        <w:spacing w:beforeLines="0" w:afterLines="0" w:line="360" w:lineRule="auto"/>
        <w:rPr>
          <w:rFonts w:hint="default" w:ascii="宋体"/>
          <w:b/>
          <w:bCs/>
          <w:kern w:val="0"/>
          <w:sz w:val="28"/>
          <w:szCs w:val="28"/>
          <w:highlight w:val="white"/>
        </w:rPr>
      </w:pPr>
      <w:r>
        <w:rPr>
          <w:rFonts w:hint="eastAsia" w:ascii="宋体" w:hAnsi="宋体" w:cs="宋体"/>
          <w:b/>
          <w:bCs/>
          <w:kern w:val="0"/>
          <w:sz w:val="28"/>
          <w:szCs w:val="28"/>
          <w:highlight w:val="white"/>
        </w:rPr>
        <w:t>六、一般公共预算财政拨款基本支出决算情况说明</w:t>
      </w:r>
    </w:p>
    <w:p>
      <w:pPr>
        <w:autoSpaceDE w:val="0"/>
        <w:autoSpaceDN w:val="0"/>
        <w:adjustRightInd w:val="0"/>
        <w:spacing w:beforeLines="0" w:afterLines="0" w:line="360" w:lineRule="auto"/>
        <w:ind w:firstLine="555"/>
        <w:jc w:val="left"/>
        <w:rPr>
          <w:rFonts w:hint="default" w:ascii="宋体" w:cs="宋体"/>
          <w:sz w:val="28"/>
          <w:szCs w:val="28"/>
          <w:highlight w:val="white"/>
          <w:lang w:val="zh-CN"/>
        </w:rPr>
      </w:pPr>
      <w:r>
        <w:rPr>
          <w:rFonts w:hint="eastAsia" w:ascii="宋体" w:hAnsi="宋体" w:cs="宋体"/>
          <w:sz w:val="28"/>
          <w:szCs w:val="28"/>
          <w:highlight w:val="white"/>
          <w:lang w:val="zh-CN"/>
        </w:rPr>
        <w:t>2020年度</w:t>
      </w:r>
      <w:r>
        <w:rPr>
          <w:rFonts w:hint="eastAsia" w:ascii="宋体" w:hAnsi="宋体" w:cs="宋体"/>
          <w:kern w:val="0"/>
          <w:sz w:val="28"/>
          <w:szCs w:val="28"/>
          <w:highlight w:val="white"/>
        </w:rPr>
        <w:t>财政拨款基本支出29432.13万元，其中:人员经费28194.27万元，</w:t>
      </w:r>
      <w:r>
        <w:rPr>
          <w:rFonts w:hint="eastAsia" w:ascii="宋体" w:hAnsi="宋体" w:cs="宋体"/>
          <w:color w:val="000000"/>
          <w:kern w:val="0"/>
          <w:sz w:val="28"/>
          <w:szCs w:val="28"/>
          <w:highlight w:val="white"/>
        </w:rPr>
        <w:t>占基本支出的95.79%，</w:t>
      </w:r>
      <w:r>
        <w:rPr>
          <w:rFonts w:hint="eastAsia" w:ascii="宋体" w:hAnsi="宋体" w:cs="宋体"/>
          <w:kern w:val="0"/>
          <w:sz w:val="28"/>
          <w:szCs w:val="28"/>
          <w:highlight w:val="white"/>
        </w:rPr>
        <w:t>主要包括基本工资、津贴补贴、</w:t>
      </w:r>
      <w:r>
        <w:rPr>
          <w:rFonts w:hint="eastAsia" w:ascii="宋体" w:hAnsi="宋体" w:cs="宋体"/>
          <w:kern w:val="0"/>
          <w:sz w:val="28"/>
          <w:szCs w:val="28"/>
          <w:highlight w:val="white"/>
          <w:lang w:val="zh-CN"/>
        </w:rPr>
        <w:t>奖金、伙食补助费、绩效工资、机关事业单位基本养老保险缴费、职业年金缴费、职工基本医疗保险缴费、公务员医疗补助缴费、其他社会保障缴费、住房公积金、医疗费、其他工资福利支出、离休费、抚恤金、生活补助、助学金、其他对个人和家庭的补助；</w:t>
      </w:r>
      <w:r>
        <w:rPr>
          <w:rFonts w:hint="eastAsia" w:ascii="宋体" w:hAnsi="宋体" w:cs="宋体"/>
          <w:kern w:val="0"/>
          <w:sz w:val="28"/>
          <w:szCs w:val="28"/>
          <w:highlight w:val="white"/>
        </w:rPr>
        <w:t>公用经费1237.86万元，</w:t>
      </w:r>
      <w:r>
        <w:rPr>
          <w:rFonts w:hint="eastAsia" w:ascii="宋体" w:hAnsi="宋体" w:cs="宋体"/>
          <w:color w:val="000000"/>
          <w:kern w:val="0"/>
          <w:sz w:val="28"/>
          <w:szCs w:val="28"/>
          <w:highlight w:val="white"/>
        </w:rPr>
        <w:t>占基本支出的4.21%，</w:t>
      </w:r>
      <w:r>
        <w:rPr>
          <w:rFonts w:hint="eastAsia" w:ascii="宋体" w:hAnsi="宋体" w:cs="宋体"/>
          <w:kern w:val="0"/>
          <w:sz w:val="28"/>
          <w:szCs w:val="28"/>
          <w:highlight w:val="white"/>
        </w:rPr>
        <w:t>主要包括办公费、印刷费、水费、电费、邮电费、物业管理费、差旅费、培训费、公务接待费、专用材料费、劳务费、福利费、其他交通费用、税金及附加费用、其他商品和服务支出。</w:t>
      </w:r>
    </w:p>
    <w:p>
      <w:pPr>
        <w:autoSpaceDE w:val="0"/>
        <w:autoSpaceDN w:val="0"/>
        <w:adjustRightInd w:val="0"/>
        <w:spacing w:beforeLines="0" w:afterLines="0" w:line="360" w:lineRule="auto"/>
        <w:jc w:val="left"/>
        <w:rPr>
          <w:rFonts w:hint="default" w:ascii="宋体" w:cs="宋体"/>
          <w:b/>
          <w:bCs/>
          <w:sz w:val="28"/>
          <w:szCs w:val="28"/>
          <w:highlight w:val="white"/>
          <w:lang w:val="zh-CN"/>
        </w:rPr>
      </w:pPr>
      <w:r>
        <w:rPr>
          <w:rFonts w:hint="eastAsia" w:ascii="宋体" w:hAnsi="宋体" w:cs="宋体"/>
          <w:b/>
          <w:bCs/>
          <w:sz w:val="28"/>
          <w:szCs w:val="28"/>
          <w:highlight w:val="white"/>
          <w:lang w:val="zh-CN"/>
        </w:rPr>
        <w:t>七、一般公共预算财政拨款</w:t>
      </w:r>
      <w:r>
        <w:rPr>
          <w:rFonts w:hint="eastAsia" w:ascii="宋体" w:cs="Calibri"/>
          <w:b/>
          <w:bCs/>
          <w:sz w:val="28"/>
          <w:szCs w:val="28"/>
          <w:highlight w:val="white"/>
          <w:lang w:val="zh-CN"/>
        </w:rPr>
        <w:t>“</w:t>
      </w:r>
      <w:r>
        <w:rPr>
          <w:rFonts w:hint="eastAsia" w:ascii="宋体" w:hAnsi="宋体" w:cs="宋体"/>
          <w:b/>
          <w:bCs/>
          <w:sz w:val="28"/>
          <w:szCs w:val="28"/>
          <w:highlight w:val="white"/>
          <w:lang w:val="zh-CN"/>
        </w:rPr>
        <w:t>三公</w:t>
      </w:r>
      <w:r>
        <w:rPr>
          <w:rFonts w:hint="eastAsia" w:ascii="宋体" w:cs="Calibri"/>
          <w:b/>
          <w:bCs/>
          <w:sz w:val="28"/>
          <w:szCs w:val="28"/>
          <w:highlight w:val="white"/>
          <w:lang w:val="zh-CN"/>
        </w:rPr>
        <w:t>”</w:t>
      </w:r>
      <w:r>
        <w:rPr>
          <w:rFonts w:hint="eastAsia" w:ascii="宋体" w:hAnsi="宋体" w:cs="宋体"/>
          <w:b/>
          <w:bCs/>
          <w:sz w:val="28"/>
          <w:szCs w:val="28"/>
          <w:highlight w:val="white"/>
          <w:lang w:val="zh-CN"/>
        </w:rPr>
        <w:t>经费支出决算情况说明</w:t>
      </w:r>
    </w:p>
    <w:p>
      <w:pPr>
        <w:autoSpaceDE w:val="0"/>
        <w:autoSpaceDN w:val="0"/>
        <w:adjustRightInd w:val="0"/>
        <w:spacing w:beforeLines="0" w:afterLines="0" w:line="360" w:lineRule="auto"/>
        <w:ind w:firstLine="555"/>
        <w:jc w:val="left"/>
        <w:rPr>
          <w:rFonts w:hint="default" w:ascii="宋体" w:cs="宋体"/>
          <w:sz w:val="28"/>
          <w:szCs w:val="28"/>
          <w:highlight w:val="white"/>
          <w:lang w:val="zh-CN"/>
        </w:rPr>
      </w:pPr>
      <w:r>
        <w:rPr>
          <w:rFonts w:hint="eastAsia" w:ascii="宋体" w:hAnsi="宋体" w:cs="宋体"/>
          <w:sz w:val="28"/>
          <w:szCs w:val="28"/>
          <w:highlight w:val="white"/>
          <w:lang w:val="zh-CN"/>
        </w:rPr>
        <w:t>（一）</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经费财政拨款支出决算总体情况说明。</w:t>
      </w:r>
      <w:r>
        <w:rPr>
          <w:rFonts w:hint="eastAsia" w:ascii="宋体" w:hAnsi="宋体" w:cs="宋体"/>
          <w:sz w:val="28"/>
          <w:szCs w:val="28"/>
          <w:highlight w:val="white"/>
        </w:rPr>
        <w:t>2020年度</w:t>
      </w:r>
      <w:r>
        <w:rPr>
          <w:rFonts w:hint="eastAsia" w:ascii="宋体" w:cs="宋体"/>
          <w:sz w:val="28"/>
          <w:szCs w:val="28"/>
          <w:highlight w:val="white"/>
        </w:rPr>
        <w:t>“</w:t>
      </w:r>
      <w:r>
        <w:rPr>
          <w:rFonts w:hint="eastAsia" w:ascii="宋体" w:hAnsi="宋体" w:cs="宋体"/>
          <w:sz w:val="28"/>
          <w:szCs w:val="28"/>
          <w:highlight w:val="white"/>
        </w:rPr>
        <w:t>三公</w:t>
      </w:r>
      <w:r>
        <w:rPr>
          <w:rFonts w:hint="eastAsia" w:ascii="宋体" w:cs="宋体"/>
          <w:sz w:val="28"/>
          <w:szCs w:val="28"/>
          <w:highlight w:val="white"/>
        </w:rPr>
        <w:t>”</w:t>
      </w:r>
      <w:r>
        <w:rPr>
          <w:rFonts w:hint="eastAsia" w:ascii="宋体" w:hAnsi="宋体" w:cs="宋体"/>
          <w:sz w:val="28"/>
          <w:szCs w:val="28"/>
          <w:highlight w:val="white"/>
        </w:rPr>
        <w:t>经费财政拨款支出预算为15万元，支出决算为15万元</w:t>
      </w:r>
      <w:r>
        <w:rPr>
          <w:rFonts w:hint="default" w:ascii="宋体" w:cs="宋体"/>
          <w:sz w:val="28"/>
          <w:szCs w:val="28"/>
          <w:highlight w:val="white"/>
        </w:rPr>
        <w:t>,</w:t>
      </w:r>
      <w:r>
        <w:rPr>
          <w:rFonts w:hint="eastAsia" w:ascii="宋体" w:hAnsi="宋体" w:cs="宋体"/>
          <w:sz w:val="28"/>
          <w:szCs w:val="28"/>
          <w:highlight w:val="white"/>
          <w:lang w:val="zh-CN"/>
        </w:rPr>
        <w:t>完成预算的100%，其中：无因公出国（境）费支出预算与决算；无公务用车购置费及运行维护费支出预算与决算，与上年相比减少30万元，减少100%,减少主要原因是认真贯彻落实中央</w:t>
      </w:r>
      <w:r>
        <w:rPr>
          <w:rFonts w:hint="eastAsia" w:ascii="宋体" w:cs="宋体"/>
          <w:sz w:val="28"/>
          <w:szCs w:val="28"/>
          <w:highlight w:val="white"/>
          <w:lang w:val="zh-CN"/>
        </w:rPr>
        <w:t>“</w:t>
      </w:r>
      <w:r>
        <w:rPr>
          <w:rFonts w:hint="eastAsia" w:ascii="宋体" w:hAnsi="宋体" w:cs="宋体"/>
          <w:sz w:val="28"/>
          <w:szCs w:val="28"/>
          <w:highlight w:val="white"/>
          <w:lang w:val="zh-CN"/>
        </w:rPr>
        <w:t>八项规定</w:t>
      </w:r>
      <w:r>
        <w:rPr>
          <w:rFonts w:hint="eastAsia" w:ascii="宋体" w:cs="宋体"/>
          <w:sz w:val="28"/>
          <w:szCs w:val="28"/>
          <w:highlight w:val="white"/>
          <w:lang w:val="zh-CN"/>
        </w:rPr>
        <w:t>”</w:t>
      </w:r>
      <w:r>
        <w:rPr>
          <w:rFonts w:hint="eastAsia" w:ascii="宋体" w:hAnsi="宋体" w:cs="宋体"/>
          <w:sz w:val="28"/>
          <w:szCs w:val="28"/>
          <w:highlight w:val="white"/>
          <w:lang w:val="zh-CN"/>
        </w:rPr>
        <w:t>精神和厉行节约要求，从严控制</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经费开支，全年实际支出比上年有所压减；公务接待费支出预算为15万元，支出决算为15万元</w:t>
      </w:r>
      <w:r>
        <w:rPr>
          <w:rFonts w:hint="default" w:ascii="宋体" w:cs="宋体"/>
          <w:sz w:val="28"/>
          <w:szCs w:val="28"/>
          <w:highlight w:val="white"/>
          <w:lang w:val="zh-CN"/>
        </w:rPr>
        <w:t>,</w:t>
      </w:r>
      <w:r>
        <w:rPr>
          <w:rFonts w:hint="eastAsia" w:ascii="宋体" w:hAnsi="宋体" w:cs="宋体"/>
          <w:sz w:val="28"/>
          <w:szCs w:val="28"/>
          <w:highlight w:val="white"/>
          <w:lang w:val="zh-CN"/>
        </w:rPr>
        <w:t>完成预算的100%,决算数与预算数一致，我单位严格按预算执行决算，与上年相比减少5万元，减少25%,减少主要原因是认真贯彻落实中央</w:t>
      </w:r>
      <w:r>
        <w:rPr>
          <w:rFonts w:hint="eastAsia" w:ascii="宋体" w:cs="宋体"/>
          <w:sz w:val="28"/>
          <w:szCs w:val="28"/>
          <w:highlight w:val="white"/>
          <w:lang w:val="zh-CN"/>
        </w:rPr>
        <w:t>“</w:t>
      </w:r>
      <w:r>
        <w:rPr>
          <w:rFonts w:hint="eastAsia" w:ascii="宋体" w:hAnsi="宋体" w:cs="宋体"/>
          <w:sz w:val="28"/>
          <w:szCs w:val="28"/>
          <w:highlight w:val="white"/>
          <w:lang w:val="zh-CN"/>
        </w:rPr>
        <w:t>八项规定</w:t>
      </w:r>
      <w:r>
        <w:rPr>
          <w:rFonts w:hint="eastAsia" w:ascii="宋体" w:cs="宋体"/>
          <w:sz w:val="28"/>
          <w:szCs w:val="28"/>
          <w:highlight w:val="white"/>
          <w:lang w:val="zh-CN"/>
        </w:rPr>
        <w:t>”</w:t>
      </w:r>
      <w:r>
        <w:rPr>
          <w:rFonts w:hint="eastAsia" w:ascii="宋体" w:hAnsi="宋体" w:cs="宋体"/>
          <w:sz w:val="28"/>
          <w:szCs w:val="28"/>
          <w:highlight w:val="white"/>
          <w:lang w:val="zh-CN"/>
        </w:rPr>
        <w:t>精神和厉行节约要求，从严控制</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经费开支，全年支出比上年有所压减。</w:t>
      </w:r>
    </w:p>
    <w:p>
      <w:pPr>
        <w:autoSpaceDE w:val="0"/>
        <w:autoSpaceDN w:val="0"/>
        <w:adjustRightInd w:val="0"/>
        <w:spacing w:beforeLines="0" w:afterLines="0" w:line="360" w:lineRule="auto"/>
        <w:ind w:firstLine="555"/>
        <w:jc w:val="left"/>
        <w:rPr>
          <w:rFonts w:hint="default" w:ascii="宋体" w:cs="宋体"/>
          <w:sz w:val="28"/>
          <w:szCs w:val="28"/>
          <w:highlight w:val="white"/>
          <w:lang w:val="zh-CN"/>
        </w:rPr>
      </w:pPr>
      <w:r>
        <w:rPr>
          <w:rFonts w:hint="eastAsia" w:ascii="宋体" w:hAnsi="宋体" w:cs="宋体"/>
          <w:sz w:val="28"/>
          <w:szCs w:val="28"/>
          <w:highlight w:val="white"/>
          <w:lang w:val="zh-CN"/>
        </w:rPr>
        <w:t>（二）</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经费财政拨款支出决算具体情况说明</w:t>
      </w:r>
    </w:p>
    <w:p>
      <w:pPr>
        <w:autoSpaceDE w:val="0"/>
        <w:autoSpaceDN w:val="0"/>
        <w:adjustRightInd w:val="0"/>
        <w:spacing w:beforeLines="0" w:afterLines="0" w:line="360" w:lineRule="auto"/>
        <w:ind w:firstLine="555"/>
        <w:jc w:val="left"/>
        <w:rPr>
          <w:rFonts w:hint="eastAsia" w:ascii="宋体" w:hAnsi="宋体" w:cs="宋体"/>
          <w:sz w:val="28"/>
          <w:szCs w:val="28"/>
          <w:highlight w:val="white"/>
          <w:lang w:val="zh-CN"/>
        </w:rPr>
      </w:pPr>
      <w:r>
        <w:rPr>
          <w:rFonts w:hint="eastAsia" w:ascii="宋体" w:hAnsi="宋体" w:cs="宋体"/>
          <w:sz w:val="28"/>
          <w:szCs w:val="28"/>
          <w:highlight w:val="white"/>
          <w:lang w:val="zh-CN"/>
        </w:rPr>
        <w:t>2020年度</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经费财政拨款支出决算中，因公出国（境）费支出决算</w:t>
      </w:r>
      <w:r>
        <w:rPr>
          <w:rFonts w:hint="default" w:ascii="宋体" w:cs="宋体"/>
          <w:sz w:val="28"/>
          <w:szCs w:val="28"/>
          <w:highlight w:val="white"/>
          <w:lang w:val="zh-CN"/>
        </w:rPr>
        <w:t>0</w:t>
      </w:r>
      <w:r>
        <w:rPr>
          <w:rFonts w:hint="eastAsia" w:ascii="宋体" w:hAnsi="宋体" w:cs="宋体"/>
          <w:sz w:val="28"/>
          <w:szCs w:val="28"/>
          <w:highlight w:val="white"/>
          <w:lang w:val="zh-CN"/>
        </w:rPr>
        <w:t>万元，公务用车购置费及运行维护费支出决算</w:t>
      </w:r>
      <w:r>
        <w:rPr>
          <w:rFonts w:hint="default" w:ascii="宋体" w:cs="宋体"/>
          <w:sz w:val="28"/>
          <w:szCs w:val="28"/>
          <w:highlight w:val="white"/>
          <w:lang w:val="zh-CN"/>
        </w:rPr>
        <w:t>0</w:t>
      </w:r>
      <w:r>
        <w:rPr>
          <w:rFonts w:hint="eastAsia" w:ascii="宋体" w:hAnsi="宋体" w:cs="宋体"/>
          <w:sz w:val="28"/>
          <w:szCs w:val="28"/>
          <w:highlight w:val="white"/>
          <w:lang w:val="zh-CN"/>
        </w:rPr>
        <w:t>万元，公务接待费支出决算15万元，占100%。其中：公务接待费支出决算为15万元，其中：其他国内公务接待支出15万元，主要用于与有关单位交流工作情况及接受相关部门检查指导工作发生的接待支出。吉首大学2020年共接待国内公务接待150批次、接待1100人次。</w:t>
      </w:r>
    </w:p>
    <w:p>
      <w:pPr>
        <w:autoSpaceDE w:val="0"/>
        <w:autoSpaceDN w:val="0"/>
        <w:adjustRightInd w:val="0"/>
        <w:spacing w:beforeLines="0" w:afterLines="0" w:line="360" w:lineRule="auto"/>
        <w:ind w:firstLine="555"/>
        <w:jc w:val="left"/>
        <w:rPr>
          <w:rFonts w:hint="default" w:ascii="宋体" w:hAnsi="宋体" w:cs="宋体" w:eastAsiaTheme="minorEastAsia"/>
          <w:sz w:val="28"/>
          <w:szCs w:val="28"/>
          <w:highlight w:val="white"/>
          <w:lang w:val="en-US" w:eastAsia="zh-CN"/>
        </w:rPr>
      </w:pPr>
      <w:r>
        <w:rPr>
          <w:rFonts w:hint="eastAsia" w:ascii="宋体" w:hAnsi="宋体" w:cs="宋体"/>
          <w:sz w:val="28"/>
          <w:szCs w:val="28"/>
          <w:highlight w:val="white"/>
          <w:lang w:val="zh-CN" w:eastAsia="zh-CN"/>
        </w:rPr>
        <w:t>根据湖南省机关事务管理局《关于核定省直事业单位车辆编制的批复》（湘事车编</w:t>
      </w:r>
      <w:r>
        <w:rPr>
          <w:rFonts w:hint="eastAsia" w:ascii="宋体" w:hAnsi="宋体" w:cs="宋体"/>
          <w:sz w:val="28"/>
          <w:szCs w:val="28"/>
          <w:highlight w:val="white"/>
          <w:lang w:val="en-US" w:eastAsia="zh-CN"/>
        </w:rPr>
        <w:t>[2019]063号</w:t>
      </w:r>
      <w:r>
        <w:rPr>
          <w:rFonts w:hint="eastAsia" w:ascii="宋体" w:hAnsi="宋体" w:cs="宋体"/>
          <w:sz w:val="28"/>
          <w:szCs w:val="28"/>
          <w:highlight w:val="white"/>
          <w:lang w:val="zh-CN" w:eastAsia="zh-CN"/>
        </w:rPr>
        <w:t>），核定我校</w:t>
      </w:r>
      <w:r>
        <w:rPr>
          <w:rFonts w:hint="default" w:ascii="宋体" w:hAnsi="宋体" w:cs="宋体"/>
          <w:sz w:val="28"/>
          <w:szCs w:val="28"/>
          <w:highlight w:val="white"/>
          <w:lang w:val="zh-CN"/>
        </w:rPr>
        <w:t>公务用车保有量9辆，其中</w:t>
      </w:r>
      <w:r>
        <w:rPr>
          <w:rFonts w:hint="eastAsia" w:ascii="宋体" w:hAnsi="宋体" w:cs="宋体"/>
          <w:sz w:val="28"/>
          <w:szCs w:val="28"/>
          <w:highlight w:val="white"/>
          <w:lang w:val="zh-CN"/>
        </w:rPr>
        <w:t>：业务用车编制数</w:t>
      </w:r>
      <w:r>
        <w:rPr>
          <w:rFonts w:hint="eastAsia" w:ascii="宋体" w:hAnsi="宋体" w:cs="宋体"/>
          <w:sz w:val="28"/>
          <w:szCs w:val="28"/>
          <w:highlight w:val="white"/>
          <w:lang w:val="en-US" w:eastAsia="zh-CN"/>
        </w:rPr>
        <w:t>8辆，实物保障用车编制数1辆。我校</w:t>
      </w:r>
      <w:bookmarkStart w:id="0" w:name="_GoBack"/>
      <w:bookmarkEnd w:id="0"/>
      <w:r>
        <w:rPr>
          <w:rFonts w:hint="eastAsia" w:ascii="宋体" w:hAnsi="宋体" w:cs="宋体"/>
          <w:sz w:val="28"/>
          <w:szCs w:val="28"/>
          <w:highlight w:val="white"/>
          <w:lang w:val="en-US" w:eastAsia="zh-CN"/>
        </w:rPr>
        <w:t>实际公务用车保有量9辆，其中：保留现有业务用车8辆，实物保障用车1辆。</w:t>
      </w:r>
    </w:p>
    <w:p>
      <w:pPr>
        <w:keepNext/>
        <w:keepLines/>
        <w:autoSpaceDE w:val="0"/>
        <w:autoSpaceDN w:val="0"/>
        <w:adjustRightInd w:val="0"/>
        <w:spacing w:beforeLines="0" w:afterLines="0" w:line="360" w:lineRule="auto"/>
        <w:rPr>
          <w:rFonts w:hint="default" w:ascii="宋体" w:cs="黑体"/>
          <w:kern w:val="0"/>
          <w:sz w:val="28"/>
          <w:szCs w:val="28"/>
          <w:highlight w:val="white"/>
        </w:rPr>
      </w:pPr>
      <w:r>
        <w:rPr>
          <w:rFonts w:hint="eastAsia" w:ascii="宋体" w:hAnsi="宋体" w:cs="宋体"/>
          <w:b/>
          <w:bCs/>
          <w:kern w:val="0"/>
          <w:sz w:val="28"/>
          <w:szCs w:val="28"/>
          <w:highlight w:val="white"/>
        </w:rPr>
        <w:t>八、政府性基金预算收入支出决算情况</w:t>
      </w:r>
    </w:p>
    <w:p>
      <w:pPr>
        <w:keepNext/>
        <w:keepLines/>
        <w:autoSpaceDE w:val="0"/>
        <w:autoSpaceDN w:val="0"/>
        <w:adjustRightInd w:val="0"/>
        <w:spacing w:beforeLines="0" w:afterLines="0" w:line="360" w:lineRule="auto"/>
        <w:ind w:firstLine="640"/>
        <w:rPr>
          <w:rFonts w:hint="default" w:ascii="宋体" w:cs="宋体"/>
          <w:kern w:val="0"/>
          <w:sz w:val="28"/>
          <w:szCs w:val="28"/>
          <w:highlight w:val="white"/>
        </w:rPr>
      </w:pPr>
      <w:r>
        <w:rPr>
          <w:rFonts w:hint="eastAsia" w:ascii="宋体" w:hAnsi="宋体" w:cs="宋体"/>
          <w:kern w:val="0"/>
          <w:sz w:val="28"/>
          <w:szCs w:val="28"/>
          <w:highlight w:val="white"/>
        </w:rPr>
        <w:t>2020年本单位没有使用政府性基金预算财政拨款安排的收支。</w:t>
      </w:r>
    </w:p>
    <w:p>
      <w:pPr>
        <w:keepNext/>
        <w:keepLines/>
        <w:autoSpaceDE w:val="0"/>
        <w:autoSpaceDN w:val="0"/>
        <w:adjustRightInd w:val="0"/>
        <w:spacing w:beforeLines="0" w:afterLines="0" w:line="360" w:lineRule="auto"/>
        <w:rPr>
          <w:rFonts w:hint="default" w:ascii="宋体" w:cs="黑体"/>
          <w:b/>
          <w:bCs/>
          <w:sz w:val="28"/>
          <w:szCs w:val="28"/>
          <w:highlight w:val="white"/>
        </w:rPr>
      </w:pPr>
      <w:r>
        <w:rPr>
          <w:rFonts w:hint="eastAsia" w:ascii="宋体" w:hAnsi="宋体" w:cs="宋体"/>
          <w:b/>
          <w:bCs/>
          <w:sz w:val="28"/>
          <w:szCs w:val="28"/>
          <w:highlight w:val="white"/>
        </w:rPr>
        <w:t>九、关于机关运行经费支出说明</w:t>
      </w:r>
    </w:p>
    <w:p>
      <w:pPr>
        <w:keepNext/>
        <w:keepLines/>
        <w:autoSpaceDE w:val="0"/>
        <w:autoSpaceDN w:val="0"/>
        <w:adjustRightInd w:val="0"/>
        <w:spacing w:beforeLines="0" w:afterLines="0" w:line="360" w:lineRule="auto"/>
        <w:ind w:firstLine="640"/>
        <w:rPr>
          <w:rFonts w:hint="default" w:ascii="宋体" w:cs="宋体"/>
          <w:color w:val="FF0000"/>
          <w:kern w:val="0"/>
          <w:sz w:val="28"/>
          <w:szCs w:val="28"/>
          <w:highlight w:val="white"/>
        </w:rPr>
      </w:pPr>
      <w:r>
        <w:rPr>
          <w:rFonts w:hint="eastAsia" w:ascii="宋体" w:hAnsi="宋体" w:cs="宋体"/>
          <w:sz w:val="28"/>
          <w:szCs w:val="28"/>
          <w:highlight w:val="white"/>
        </w:rPr>
        <w:t>吉首大学单位性质为财政补助事业单位，部门决算报表没有机关运行经费统计数据。</w:t>
      </w:r>
    </w:p>
    <w:p>
      <w:pPr>
        <w:keepNext/>
        <w:keepLines/>
        <w:autoSpaceDE w:val="0"/>
        <w:autoSpaceDN w:val="0"/>
        <w:adjustRightInd w:val="0"/>
        <w:spacing w:beforeLines="0" w:afterLines="0" w:line="360" w:lineRule="auto"/>
        <w:rPr>
          <w:rFonts w:hint="default" w:ascii="宋体" w:cs="黑体"/>
          <w:b/>
          <w:bCs/>
          <w:color w:val="000000"/>
          <w:kern w:val="0"/>
          <w:sz w:val="28"/>
          <w:szCs w:val="28"/>
          <w:highlight w:val="white"/>
        </w:rPr>
      </w:pPr>
      <w:r>
        <w:rPr>
          <w:rFonts w:hint="eastAsia" w:ascii="宋体" w:hAnsi="宋体" w:cs="宋体"/>
          <w:b/>
          <w:bCs/>
          <w:sz w:val="28"/>
          <w:szCs w:val="28"/>
          <w:highlight w:val="white"/>
        </w:rPr>
        <w:t>十、</w:t>
      </w:r>
      <w:r>
        <w:rPr>
          <w:rFonts w:hint="eastAsia" w:ascii="宋体" w:hAnsi="宋体" w:cs="宋体"/>
          <w:b/>
          <w:bCs/>
          <w:color w:val="000000"/>
          <w:kern w:val="0"/>
          <w:sz w:val="28"/>
          <w:szCs w:val="28"/>
          <w:highlight w:val="white"/>
        </w:rPr>
        <w:t>一般性支出情况</w:t>
      </w:r>
    </w:p>
    <w:p>
      <w:pPr>
        <w:keepNext/>
        <w:keepLines/>
        <w:autoSpaceDE w:val="0"/>
        <w:autoSpaceDN w:val="0"/>
        <w:adjustRightInd w:val="0"/>
        <w:spacing w:beforeLines="0" w:afterLines="0" w:line="360" w:lineRule="auto"/>
        <w:ind w:firstLine="640"/>
        <w:rPr>
          <w:rFonts w:hint="default" w:ascii="宋体" w:cs="宋体"/>
          <w:sz w:val="28"/>
          <w:szCs w:val="28"/>
          <w:highlight w:val="white"/>
        </w:rPr>
      </w:pPr>
      <w:r>
        <w:rPr>
          <w:rFonts w:hint="eastAsia" w:ascii="宋体" w:hAnsi="宋体" w:cs="宋体"/>
          <w:color w:val="000000"/>
          <w:kern w:val="0"/>
          <w:sz w:val="28"/>
          <w:szCs w:val="28"/>
          <w:highlight w:val="white"/>
        </w:rPr>
        <w:t>2020年本部门</w:t>
      </w:r>
      <w:r>
        <w:rPr>
          <w:rFonts w:hint="eastAsia" w:ascii="宋体" w:hAnsi="宋体" w:cs="宋体"/>
          <w:sz w:val="28"/>
          <w:szCs w:val="28"/>
          <w:highlight w:val="white"/>
          <w:lang w:val="zh-CN"/>
        </w:rPr>
        <w:t>一般公共预算财政拨款支出决算</w:t>
      </w:r>
      <w:r>
        <w:rPr>
          <w:rFonts w:hint="eastAsia" w:ascii="宋体" w:hAnsi="宋体" w:cs="宋体"/>
          <w:color w:val="000000"/>
          <w:kern w:val="0"/>
          <w:sz w:val="28"/>
          <w:szCs w:val="28"/>
          <w:highlight w:val="white"/>
        </w:rPr>
        <w:t>无会议费开支。</w:t>
      </w:r>
    </w:p>
    <w:p>
      <w:pPr>
        <w:pStyle w:val="9"/>
        <w:rPr>
          <w:rFonts w:asciiTheme="minorEastAsia" w:hAnsiTheme="minorEastAsia" w:eastAsiaTheme="minorEastAsia"/>
          <w:sz w:val="32"/>
          <w:szCs w:val="32"/>
        </w:rPr>
      </w:pPr>
    </w:p>
    <w:p>
      <w:pPr>
        <w:pStyle w:val="9"/>
        <w:numPr>
          <w:ilvl w:val="0"/>
          <w:numId w:val="4"/>
        </w:numPr>
        <w:rPr>
          <w:rFonts w:hint="eastAsia" w:ascii="宋体" w:hAnsi="宋体" w:eastAsia="宋体" w:cs="宋体"/>
          <w:b/>
          <w:bCs w:val="0"/>
          <w:sz w:val="28"/>
          <w:szCs w:val="28"/>
        </w:rPr>
      </w:pPr>
      <w:r>
        <w:rPr>
          <w:rFonts w:hint="eastAsia" w:ascii="宋体" w:hAnsi="宋体" w:eastAsia="宋体" w:cs="宋体"/>
          <w:b/>
          <w:bCs w:val="0"/>
          <w:sz w:val="28"/>
          <w:szCs w:val="28"/>
        </w:rPr>
        <w:t>关于政府采购支出说明</w:t>
      </w:r>
    </w:p>
    <w:p>
      <w:pPr>
        <w:pStyle w:val="9"/>
        <w:numPr>
          <w:ilvl w:val="0"/>
          <w:numId w:val="0"/>
        </w:numPr>
        <w:rPr>
          <w:rFonts w:hint="default" w:asciiTheme="minorEastAsia" w:hAnsiTheme="minorEastAsia" w:eastAsiaTheme="minorEastAsia"/>
          <w:sz w:val="28"/>
          <w:szCs w:val="28"/>
          <w:lang w:val="en-US" w:eastAsia="zh-CN"/>
        </w:rPr>
      </w:pPr>
      <w:r>
        <w:rPr>
          <w:rFonts w:hint="eastAsia" w:hAnsi="黑体"/>
          <w:b/>
          <w:sz w:val="32"/>
          <w:szCs w:val="32"/>
          <w:lang w:val="en-US" w:eastAsia="zh-CN"/>
        </w:rPr>
        <w:t xml:space="preserve">   </w:t>
      </w:r>
      <w:r>
        <w:rPr>
          <w:rFonts w:hint="eastAsia" w:hAnsi="黑体"/>
          <w:b/>
          <w:sz w:val="28"/>
          <w:szCs w:val="28"/>
          <w:lang w:val="en-US" w:eastAsia="zh-CN"/>
        </w:rPr>
        <w:t xml:space="preserve"> </w:t>
      </w:r>
      <w:r>
        <w:rPr>
          <w:rFonts w:hint="eastAsia" w:asciiTheme="minorEastAsia" w:hAnsiTheme="minorEastAsia" w:eastAsiaTheme="minorEastAsia"/>
          <w:sz w:val="28"/>
          <w:szCs w:val="28"/>
          <w:lang w:val="en-US" w:eastAsia="zh-CN"/>
        </w:rPr>
        <w:t>本部门2020年度政府采购支出总额6741.88万元，其中：政府采购货物支出1617.86 万元、政府采购工程支出1174.57 万元、政府采购服务支出3949.46万元。授予中小企业合同金额2208.29万元，占政府采购支出总额的32.75%，其中：授予小微企业合同金额2158.29万元，占政府采购支出总额的32.01%。</w:t>
      </w:r>
    </w:p>
    <w:p>
      <w:pPr>
        <w:pStyle w:val="9"/>
        <w:rPr>
          <w:rFonts w:hint="eastAsia" w:ascii="宋体" w:hAnsi="宋体" w:eastAsia="宋体" w:cs="宋体"/>
          <w:b/>
          <w:sz w:val="28"/>
          <w:szCs w:val="28"/>
        </w:rPr>
      </w:pPr>
      <w:r>
        <w:rPr>
          <w:rFonts w:hint="eastAsia" w:ascii="宋体" w:hAnsi="宋体" w:eastAsia="宋体" w:cs="宋体"/>
          <w:b/>
          <w:sz w:val="28"/>
          <w:szCs w:val="28"/>
        </w:rPr>
        <w:t>十二、关于国有资产占用情况说明</w:t>
      </w:r>
    </w:p>
    <w:p>
      <w:pPr>
        <w:pStyle w:val="9"/>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截至2020年12月31日，本单位共有车辆23辆，其中，主要领导干部用车0辆，机要通信用车0辆、应急保障用车9辆、执法执勤用车0辆、特种专业技术用车0辆、其他用车14辆，其他用车主要是按照湖南省省直事业单位公务用车改革和学校公务用车制度改革实施方案要求，待处置11辆、待报废3辆；单位价值50万元以上通用设备24台（套）；单位价值100万元以上专用设备1台（套）。</w:t>
      </w:r>
    </w:p>
    <w:p>
      <w:pPr>
        <w:pStyle w:val="9"/>
        <w:rPr>
          <w:rFonts w:hAnsi="黑体"/>
          <w:b/>
          <w:sz w:val="28"/>
          <w:szCs w:val="28"/>
        </w:rPr>
      </w:pPr>
      <w:r>
        <w:rPr>
          <w:rFonts w:hint="eastAsia" w:ascii="宋体" w:hAnsi="宋体" w:eastAsia="宋体" w:cs="宋体"/>
          <w:b/>
          <w:sz w:val="28"/>
          <w:szCs w:val="28"/>
        </w:rPr>
        <w:t>十三、关于2020年度预算绩效情况的说明</w:t>
      </w:r>
    </w:p>
    <w:p>
      <w:pPr>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为缓解学校教育事业发展的资金供需矛盾，提高资金使用效益，实现“集中力量办大事”，学校主要从以下方面持续加强预算绩效管理。</w:t>
      </w:r>
    </w:p>
    <w:p>
      <w:pPr>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 xml:space="preserve">  　（一）实施全过程绩效管理</w:t>
      </w:r>
    </w:p>
    <w:p>
      <w:pPr>
        <w:ind w:firstLine="63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1、预算编制时，明确绩效目标。一是明确申报专项预算时，在对项目建设必要性、可行性分析的同时，需列明项目的绩效目标；二是预算项目遴选时，绩效目标设置的清晰、合理、有效，是项目能否立项的重要影响因素；三是学校预算编制草案及明细方案（含项目绩效目标）须报经学校校务会审议、校党委会决议确定；四是项目绩效目经整理成档后作为预算绩效评价依据。</w:t>
      </w:r>
    </w:p>
    <w:p>
      <w:pPr>
        <w:ind w:firstLine="63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2、预算执行中，实施跟踪问效。年度下达预算后，学校财务部门于年中及下半年及时开展资金执行情况分析、整理和调研，序时公开预算执行情况，分别采取收回预算资金、压缩下年度预算、进行预算调整等方式对预算资金跟踪问效。</w:t>
      </w:r>
    </w:p>
    <w:p>
      <w:pPr>
        <w:ind w:firstLine="63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3、预算年度间，开展绩效评价。每年末，开展预算执行情况分析，执行情况与下年预算草案挂钩，对部分执行效果差的项目采取预算削减或暂缓项目立项方式实施跟踪问效。组织或协助开展资金预算绩效评价、预算项目执行审计等工作，通过约谈、公开或披露预算项目执行存在的问题等方式，不断强化预算绩效的全过程管理，有效地提高了资金使用的合规性、效益性。</w:t>
      </w:r>
    </w:p>
    <w:p>
      <w:pPr>
        <w:ind w:firstLine="420" w:firstLineChars="15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（二）积极开展高校双一流建设专项资金绩效评价</w:t>
      </w:r>
    </w:p>
    <w:p>
      <w:pPr>
        <w:ind w:firstLine="280" w:firstLineChars="1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 xml:space="preserve">  根据省厅文件要求，积极开展高校双一流建设专项资金绩效评价，以评促建、以评促改。通过专项资金绩效评价的组织实施，对标学校整体资金的预算绩效管理，总结经验，完善预算绩效管理机制。</w:t>
      </w:r>
    </w:p>
    <w:p>
      <w:pPr>
        <w:adjustRightInd w:val="0"/>
        <w:snapToGrid w:val="0"/>
        <w:spacing w:line="600" w:lineRule="exact"/>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在编报2020年预算时，学校预测双一流经费5192.36万元，较2019年4200万元增长992.36万元，主要依据是学校获批为国家博士学位授权单位，湖南省按一本批次录取高校，办学层次及办学规模有较大提升。学校在2020年初预算编报时按5192.36万元遴选“双一流”建设项目库，预算执行过程中，再根据省财政的实际到账“双一流”专项经费，具体明确“双一流”建设项目库中的资金保障性质。</w:t>
      </w:r>
    </w:p>
    <w:p>
      <w:pPr>
        <w:adjustRightInd w:val="0"/>
        <w:snapToGrid w:val="0"/>
        <w:spacing w:line="600" w:lineRule="exact"/>
        <w:ind w:firstLine="560" w:firstLineChars="200"/>
        <w:rPr>
          <w:rFonts w:cs="黑体" w:asciiTheme="minorEastAsia" w:hAnsiTheme="minorEastAsia"/>
          <w:color w:val="000000"/>
          <w:kern w:val="0"/>
          <w:sz w:val="28"/>
          <w:szCs w:val="28"/>
        </w:rPr>
      </w:pPr>
      <w:r>
        <w:rPr>
          <w:rFonts w:cs="黑体" w:asciiTheme="minorEastAsia" w:hAnsiTheme="minorEastAsia"/>
          <w:color w:val="000000"/>
          <w:kern w:val="0"/>
          <w:sz w:val="28"/>
          <w:szCs w:val="28"/>
        </w:rPr>
        <w:t>学校</w:t>
      </w:r>
      <w:r>
        <w:rPr>
          <w:rFonts w:hint="eastAsia" w:cs="黑体" w:asciiTheme="minorEastAsia" w:hAnsiTheme="minorEastAsia"/>
          <w:color w:val="000000"/>
          <w:kern w:val="0"/>
          <w:sz w:val="28"/>
          <w:szCs w:val="28"/>
        </w:rPr>
        <w:t>2020年获得省财政“双一流”专项资金</w:t>
      </w:r>
      <w:r>
        <w:rPr>
          <w:rFonts w:cs="黑体" w:asciiTheme="minorEastAsia" w:hAnsiTheme="minorEastAsia"/>
          <w:color w:val="000000"/>
          <w:kern w:val="0"/>
          <w:sz w:val="28"/>
          <w:szCs w:val="28"/>
        </w:rPr>
        <w:t>3119.8</w:t>
      </w:r>
      <w:r>
        <w:rPr>
          <w:rFonts w:hint="eastAsia" w:cs="黑体" w:asciiTheme="minorEastAsia" w:hAnsiTheme="minorEastAsia"/>
          <w:color w:val="000000"/>
          <w:kern w:val="0"/>
          <w:sz w:val="28"/>
          <w:szCs w:val="28"/>
        </w:rPr>
        <w:t>万元（2020〔湘财预〕0001号 2900万，湘财教指〔2020〕0055号 31.8万，湘财教指〔2020〕0054号 188万</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；根据省厅实际拨款情况，结合年初遴选的“双一流”建设项目库，明确2020年“双一流”建设项目资金3119.8万元由省财政专项保障，剩余2072.56万元由学校自有资金解决。</w:t>
      </w:r>
    </w:p>
    <w:p>
      <w:pPr>
        <w:adjustRightInd w:val="0"/>
        <w:snapToGrid w:val="0"/>
        <w:spacing w:line="600" w:lineRule="exact"/>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具体建设项目及实际使用情况如下：</w:t>
      </w:r>
    </w:p>
    <w:p>
      <w:pPr>
        <w:adjustRightInd w:val="0"/>
        <w:snapToGrid w:val="0"/>
        <w:spacing w:line="600" w:lineRule="exact"/>
        <w:ind w:firstLine="480" w:firstLineChars="200"/>
        <w:jc w:val="center"/>
        <w:rPr>
          <w:rFonts w:hint="eastAsia" w:ascii="宋体" w:hAnsi="宋体"/>
          <w:color w:val="000000"/>
          <w:sz w:val="24"/>
        </w:rPr>
      </w:pPr>
    </w:p>
    <w:p>
      <w:pPr>
        <w:adjustRightInd w:val="0"/>
        <w:snapToGrid w:val="0"/>
        <w:spacing w:line="600" w:lineRule="exact"/>
        <w:ind w:firstLine="480" w:firstLineChars="200"/>
        <w:jc w:val="center"/>
        <w:rPr>
          <w:rFonts w:ascii="宋体" w:hAnsi="宋体"/>
          <w:b/>
          <w:bCs/>
          <w:color w:val="000000"/>
          <w:sz w:val="24"/>
        </w:rPr>
      </w:pPr>
      <w:r>
        <w:rPr>
          <w:rFonts w:hint="eastAsia" w:ascii="宋体" w:hAnsi="宋体"/>
          <w:b/>
          <w:bCs/>
          <w:color w:val="000000"/>
          <w:sz w:val="24"/>
        </w:rPr>
        <w:t>吉首大学2020年 “双一流"专项项目执行明细表</w:t>
      </w:r>
    </w:p>
    <w:p>
      <w:pPr>
        <w:rPr>
          <w:rFonts w:ascii="宋体" w:hAnsi="宋体"/>
          <w:b/>
          <w:bCs/>
          <w:szCs w:val="21"/>
        </w:rPr>
      </w:pPr>
      <w:r>
        <w:rPr>
          <w:rFonts w:hint="eastAsia" w:ascii="宋体" w:hAnsi="宋体"/>
          <w:b/>
          <w:bCs/>
          <w:sz w:val="24"/>
        </w:rPr>
        <w:t xml:space="preserve">                                                </w:t>
      </w:r>
      <w:r>
        <w:rPr>
          <w:rFonts w:hint="eastAsia" w:ascii="宋体" w:hAnsi="宋体"/>
          <w:b/>
          <w:bCs/>
          <w:szCs w:val="21"/>
        </w:rPr>
        <w:t xml:space="preserve">             单位：万元</w:t>
      </w:r>
    </w:p>
    <w:tbl>
      <w:tblPr>
        <w:tblStyle w:val="5"/>
        <w:tblW w:w="11492" w:type="dxa"/>
        <w:tblInd w:w="1859" w:type="dxa"/>
        <w:tblLayout w:type="fixed"/>
        <w:tblCellMar>
          <w:top w:w="0" w:type="dxa"/>
          <w:left w:w="108" w:type="dxa"/>
          <w:bottom w:w="0" w:type="dxa"/>
          <w:right w:w="108" w:type="dxa"/>
        </w:tblCellMar>
      </w:tblPr>
      <w:tblGrid>
        <w:gridCol w:w="1800"/>
        <w:gridCol w:w="1719"/>
        <w:gridCol w:w="1823"/>
        <w:gridCol w:w="1939"/>
        <w:gridCol w:w="2157"/>
        <w:gridCol w:w="2054"/>
      </w:tblGrid>
      <w:tr>
        <w:tblPrEx>
          <w:tblCellMar>
            <w:top w:w="0" w:type="dxa"/>
            <w:left w:w="108" w:type="dxa"/>
            <w:bottom w:w="0" w:type="dxa"/>
            <w:right w:w="108" w:type="dxa"/>
          </w:tblCellMar>
        </w:tblPrEx>
        <w:trPr>
          <w:trHeight w:val="540"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分类</w:t>
            </w:r>
          </w:p>
        </w:tc>
        <w:tc>
          <w:tcPr>
            <w:tcW w:w="1719"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w:t>
            </w:r>
          </w:p>
        </w:tc>
        <w:tc>
          <w:tcPr>
            <w:tcW w:w="1823"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项目代码</w:t>
            </w:r>
          </w:p>
        </w:tc>
        <w:tc>
          <w:tcPr>
            <w:tcW w:w="1939"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预算金额</w:t>
            </w:r>
          </w:p>
        </w:tc>
        <w:tc>
          <w:tcPr>
            <w:tcW w:w="2157"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执行金额</w:t>
            </w:r>
          </w:p>
        </w:tc>
        <w:tc>
          <w:tcPr>
            <w:tcW w:w="2054"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执行率</w:t>
            </w:r>
          </w:p>
        </w:tc>
      </w:tr>
      <w:tr>
        <w:tblPrEx>
          <w:tblCellMar>
            <w:top w:w="0" w:type="dxa"/>
            <w:left w:w="108" w:type="dxa"/>
            <w:bottom w:w="0" w:type="dxa"/>
            <w:right w:w="108" w:type="dxa"/>
          </w:tblCellMar>
        </w:tblPrEx>
        <w:trPr>
          <w:trHeight w:val="61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学科建设专项</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学科建设经费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0201001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 xml:space="preserve">260.00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242.02</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93.08%</w:t>
            </w:r>
          </w:p>
        </w:tc>
      </w:tr>
      <w:tr>
        <w:tblPrEx>
          <w:tblCellMar>
            <w:top w:w="0" w:type="dxa"/>
            <w:left w:w="108" w:type="dxa"/>
            <w:bottom w:w="0" w:type="dxa"/>
            <w:right w:w="108" w:type="dxa"/>
          </w:tblCellMar>
        </w:tblPrEx>
        <w:trPr>
          <w:trHeight w:val="55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高层次人才专项</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高层次人才特殊报酬</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0101011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3024.50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3001.33</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99.23%</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专业改革</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0201011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69.00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67.87</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98.36%</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实践基地</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0201008</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105.00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69.74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66.42%</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课程建设</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0201013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133.00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79.87</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60.05%</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专业建设</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0201011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404.30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241.38</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59.70%</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大学生学科竞赛专项经费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0201004</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199.50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153.80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77.09%</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大学生社会实践</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0201005</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27.00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25.85</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95.74%</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挑战杯“大学生创业计划”专项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0201007</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13.38</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66.9%</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省级创新基地</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18.00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16.96</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94.22%</w:t>
            </w:r>
          </w:p>
        </w:tc>
      </w:tr>
      <w:tr>
        <w:tblPrEx>
          <w:tblCellMar>
            <w:top w:w="0" w:type="dxa"/>
            <w:left w:w="108" w:type="dxa"/>
            <w:bottom w:w="0" w:type="dxa"/>
            <w:right w:w="108" w:type="dxa"/>
          </w:tblCellMar>
        </w:tblPrEx>
        <w:trPr>
          <w:trHeight w:val="708"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省级研究生教育改革项目专项经费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24.90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22.40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89.96%</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研究生创新论坛</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0202003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5.00</w:t>
            </w:r>
          </w:p>
        </w:tc>
        <w:tc>
          <w:tcPr>
            <w:tcW w:w="205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互联网+竞赛专项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0201008</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15.74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78.7%</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校级、教育厅课题</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0201004</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91.05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91.05</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66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教育厅课题经费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0201008</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136.25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81.4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59.74%</w:t>
            </w:r>
          </w:p>
        </w:tc>
      </w:tr>
      <w:tr>
        <w:tblPrEx>
          <w:tblCellMar>
            <w:top w:w="0" w:type="dxa"/>
            <w:left w:w="108" w:type="dxa"/>
            <w:bottom w:w="0" w:type="dxa"/>
            <w:right w:w="108" w:type="dxa"/>
          </w:tblCellMar>
        </w:tblPrEx>
        <w:trPr>
          <w:trHeight w:val="67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科研平台运行经费（自科）</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0201005</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31.50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31.5</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63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科研平台运行经费（社科）</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68.00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49.27</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72.46%</w:t>
            </w:r>
          </w:p>
        </w:tc>
      </w:tr>
      <w:tr>
        <w:tblPrEx>
          <w:tblCellMar>
            <w:top w:w="0" w:type="dxa"/>
            <w:left w:w="108" w:type="dxa"/>
            <w:bottom w:w="0" w:type="dxa"/>
            <w:right w:w="108" w:type="dxa"/>
          </w:tblCellMar>
        </w:tblPrEx>
        <w:trPr>
          <w:trHeight w:val="64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实验室设备零星购置</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0201005</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26.56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25.49</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95.97%</w:t>
            </w:r>
          </w:p>
        </w:tc>
      </w:tr>
      <w:tr>
        <w:tblPrEx>
          <w:tblCellMar>
            <w:top w:w="0" w:type="dxa"/>
            <w:left w:w="108" w:type="dxa"/>
            <w:bottom w:w="0" w:type="dxa"/>
            <w:right w:w="108" w:type="dxa"/>
          </w:tblCellMar>
        </w:tblPrEx>
        <w:trPr>
          <w:trHeight w:val="63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图书购置费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400.00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398.30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99.58%</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思想政治课教育专项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0103012</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70.00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55.31</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79.01%</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青年马克思主义者培训费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0201004</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719"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省级思政课题研究项目</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10.20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6.96</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68.24%</w:t>
            </w:r>
          </w:p>
        </w:tc>
      </w:tr>
      <w:tr>
        <w:tblPrEx>
          <w:tblCellMar>
            <w:top w:w="0" w:type="dxa"/>
            <w:left w:w="108" w:type="dxa"/>
            <w:bottom w:w="0" w:type="dxa"/>
            <w:right w:w="108" w:type="dxa"/>
          </w:tblCellMar>
        </w:tblPrEx>
        <w:trPr>
          <w:trHeight w:val="67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高校思想政治工作质量提升工程</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0201002</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45.60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6.74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14.78%</w:t>
            </w:r>
          </w:p>
        </w:tc>
      </w:tr>
      <w:tr>
        <w:tblPrEx>
          <w:tblCellMar>
            <w:top w:w="0" w:type="dxa"/>
            <w:left w:w="108" w:type="dxa"/>
            <w:bottom w:w="0" w:type="dxa"/>
            <w:right w:w="108" w:type="dxa"/>
          </w:tblCellMar>
        </w:tblPrEx>
        <w:trPr>
          <w:trHeight w:val="55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5192.36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4704.36</w:t>
            </w:r>
          </w:p>
        </w:tc>
        <w:tc>
          <w:tcPr>
            <w:tcW w:w="205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rPr>
            </w:pPr>
            <w:r>
              <w:rPr>
                <w:rFonts w:hint="eastAsia" w:ascii="宋体" w:hAnsi="宋体" w:cs="宋体"/>
                <w:color w:val="000000"/>
                <w:kern w:val="0"/>
                <w:sz w:val="22"/>
              </w:rPr>
              <w:t>90.6%</w:t>
            </w:r>
          </w:p>
        </w:tc>
      </w:tr>
    </w:tbl>
    <w:p>
      <w:pPr>
        <w:adjustRightInd w:val="0"/>
        <w:snapToGrid w:val="0"/>
        <w:ind w:firstLine="360" w:firstLineChars="200"/>
        <w:rPr>
          <w:rFonts w:ascii="宋体" w:hAnsi="宋体"/>
          <w:color w:val="000000"/>
          <w:sz w:val="18"/>
          <w:szCs w:val="18"/>
        </w:rPr>
      </w:pPr>
    </w:p>
    <w:p>
      <w:pPr>
        <w:adjustRightInd w:val="0"/>
        <w:snapToGrid w:val="0"/>
        <w:spacing w:line="600" w:lineRule="exact"/>
        <w:ind w:firstLine="560" w:firstLineChars="200"/>
        <w:rPr>
          <w:rFonts w:hint="eastAsia" w:ascii="宋体" w:hAnsi="宋体"/>
          <w:color w:val="000000"/>
          <w:sz w:val="28"/>
          <w:szCs w:val="28"/>
        </w:rPr>
      </w:pPr>
      <w:r>
        <w:rPr>
          <w:rFonts w:hint="eastAsia" w:ascii="宋体" w:hAnsi="宋体"/>
          <w:color w:val="000000"/>
          <w:sz w:val="28"/>
          <w:szCs w:val="28"/>
        </w:rPr>
        <w:t>双一流专项项目执行率为90.60%，主要影响因素是学科、科研、思政课题等项目有2-3年的项目执行建设周期，留有部分经费用于后期相关事项开支。</w:t>
      </w:r>
    </w:p>
    <w:p>
      <w:pPr>
        <w:ind w:firstLine="420" w:firstLineChars="15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（三）2020年度主要工作成效</w:t>
      </w:r>
    </w:p>
    <w:p>
      <w:pPr>
        <w:spacing w:line="580" w:lineRule="exact"/>
        <w:ind w:firstLine="640"/>
        <w:rPr>
          <w:rFonts w:hint="eastAsia" w:cs="黑体" w:asciiTheme="minorEastAsia" w:hAnsiTheme="minorEastAsia"/>
          <w:color w:val="000000"/>
          <w:kern w:val="0"/>
          <w:sz w:val="28"/>
          <w:szCs w:val="28"/>
        </w:rPr>
      </w:pPr>
      <w:r>
        <w:rPr>
          <w:rFonts w:hint="eastAsia" w:ascii="仿宋_GB2312" w:hAnsi="仿宋_GB2312" w:eastAsia="仿宋_GB2312" w:cs="仿宋_GB2312"/>
          <w:b/>
          <w:bCs/>
          <w:spacing w:val="-6"/>
          <w:sz w:val="28"/>
          <w:szCs w:val="28"/>
        </w:rPr>
        <w:t>1</w:t>
      </w:r>
      <w:r>
        <w:rPr>
          <w:rFonts w:hint="eastAsia" w:cs="黑体" w:asciiTheme="minorEastAsia" w:hAnsiTheme="minorEastAsia"/>
          <w:color w:val="000000"/>
          <w:kern w:val="0"/>
          <w:sz w:val="28"/>
          <w:szCs w:val="28"/>
        </w:rPr>
        <w:t>.始终坚持党的领导不动摇。</w:t>
      </w:r>
    </w:p>
    <w:p>
      <w:pPr>
        <w:spacing w:line="580" w:lineRule="exact"/>
        <w:ind w:firstLine="64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全校上下进一步提高政治站位，切实增强“四个意识”，坚定“四个自信”，做到“两个维护”，坚持“立德树人”根本任务，以习近平总书记考察湖南的重要讲话精神为引领，贯彻落实十九届五中全会精神，深入学习《习近平治国理政》（第三卷）《深化新时代教育评价改革总体方案》以及习近平总书记关于教育的重要论述，严格执行民主集中制和党委领导下的校长负责制，加强领导班子常态化沟通。</w:t>
      </w:r>
    </w:p>
    <w:p>
      <w:pPr>
        <w:spacing w:line="580" w:lineRule="exact"/>
        <w:ind w:firstLine="64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2.大力弘扬社会主义核心价值观。</w:t>
      </w:r>
    </w:p>
    <w:p>
      <w:pPr>
        <w:spacing w:line="580" w:lineRule="exact"/>
        <w:ind w:firstLine="64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积极推进“三全育人”综合改革；全面推进团工作改革创新；大力实施思想政治工作质量提升工程；不断加强“两籍”学生的教育管理；深入实施“五育人工程”，组织开展了“万名师生走进武陵山”暑期“三下乡”社会实践服务活动，获评全国“优秀单位”、“优秀团队”。积极开展思想政治理论课调查研究，建立了严密的网络媒体管理监控体系。</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3、教育教学有新成果</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学校自觉树立和践行新发展理念，坚持在改革创新中推动高质量发展，教育教学取得新成绩。一是本科教育教学中心地位得到强化；二是教学管理和研究规范有效三是专业和课程建设得到加强；四是研究生教育教学得到提升；五是各类教育协调平稳发展。</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4、学生管理服务有新成效</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一是招生就业得到拓展；二是教育管理形成品牌；三是学生帮扶成效显著；四是创新创业再创佳绩。</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5、学科建设有新谋划</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一是生态学、中国语言文学成为国家民委重点建设学科；二是明确了“有机整合、择优支持，争取实现B类学科新突破”的第五轮学科评估申报思路。</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6、科学研究有新进展</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一是科研项目基本保持稳定；二是新增一些省部级科研平台；三是一批成果获得省部级奖励。</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7、师资队伍建设有新气象</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一是人才队伍建设成效初显；二是教师培训力度加大。</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8、服务合作迈出新步伐</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一是积极推动与周边高校、医院及政府的合作；二是助推武陵山区发展；三是推进委省共建工作。</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9、内部控制有新加强</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严格规范财务与审计工作。严格依规审核审批项目支出，规范各项经费的管理使用；强化预算过程管理，超额完成财政考核要求；二是加强资产与招投标管理。修订完善《吉首大学采购与招投标管理办法》《吉首大学采购内控管理制度》等规章制度，进一步规范项目立项审批和招投标工作。</w:t>
      </w:r>
    </w:p>
    <w:p>
      <w:pPr>
        <w:spacing w:line="540" w:lineRule="exact"/>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10、后勤保障能力有新提升</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一是完善校园基本建设；二是全面提升后勤保障能力；三是推进公共服务平台建设；四是不断加强校区管理工作；五是切实做好综治维稳工作。</w:t>
      </w:r>
    </w:p>
    <w:p>
      <w:pPr>
        <w:pStyle w:val="9"/>
        <w:jc w:val="center"/>
        <w:rPr>
          <w:rFonts w:asciiTheme="minorEastAsia" w:hAnsiTheme="minorEastAsia" w:eastAsiaTheme="minorEastAsia"/>
          <w:sz w:val="28"/>
          <w:szCs w:val="28"/>
        </w:rPr>
      </w:pPr>
    </w:p>
    <w:p>
      <w:pPr>
        <w:pStyle w:val="9"/>
        <w:jc w:val="center"/>
        <w:rPr>
          <w:rFonts w:asciiTheme="minorEastAsia" w:hAnsiTheme="minorEastAsia" w:eastAsiaTheme="minorEastAsia"/>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一、</w:t>
      </w:r>
      <w:r>
        <w:rPr>
          <w:rFonts w:hint="eastAsia" w:ascii="宋体" w:hAnsi="宋体" w:cs="宋体"/>
          <w:color w:val="000000"/>
          <w:kern w:val="0"/>
          <w:sz w:val="28"/>
          <w:szCs w:val="28"/>
          <w:highlight w:val="white"/>
        </w:rPr>
        <w:t>财政拨款收入：指本级财政当年拨付的资金。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w:t>
      </w:r>
      <w:r>
        <w:rPr>
          <w:rFonts w:hint="eastAsia" w:ascii="宋体" w:hAnsi="宋体" w:cs="宋体"/>
          <w:color w:val="000000"/>
          <w:kern w:val="0"/>
          <w:sz w:val="28"/>
          <w:szCs w:val="28"/>
          <w:highlight w:val="white"/>
        </w:rPr>
        <w:t>事业收入：指事业单位开展专业业务活动及辅助活动所取得的收入。</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w:t>
      </w:r>
      <w:r>
        <w:rPr>
          <w:rFonts w:hint="eastAsia" w:ascii="宋体" w:hAnsi="宋体" w:cs="宋体"/>
          <w:color w:val="000000"/>
          <w:kern w:val="0"/>
          <w:sz w:val="28"/>
          <w:szCs w:val="28"/>
          <w:highlight w:val="white"/>
        </w:rPr>
        <w:t>其他收入：指除上述</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财政拨款收入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上级补助收入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事业收入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经营收入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附属单位上缴收入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等以外的收入。</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w:t>
      </w:r>
      <w:r>
        <w:rPr>
          <w:rFonts w:hint="eastAsia" w:ascii="宋体" w:hAnsi="宋体" w:cs="宋体"/>
          <w:color w:val="000000"/>
          <w:kern w:val="0"/>
          <w:sz w:val="28"/>
          <w:szCs w:val="28"/>
          <w:highlight w:val="white"/>
        </w:rPr>
        <w:t>使用非财政拨款结余：指事业单位在当年的</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财政拨款收入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财政拨款结转和结余资金</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上级补助收入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事业收入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经营收入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附属单位上缴收入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其他收入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不足以安排当年支出情况下，使用以前年度积累的使用非财政拨款结余弥补收支差额的资金（事业单位当年收支相抵后按国家规定提取、用于弥补以后年度收支差额的非财政拨款结余）。</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五、</w:t>
      </w:r>
      <w:r>
        <w:rPr>
          <w:rFonts w:hint="eastAsia" w:ascii="宋体" w:hAnsi="宋体" w:cs="宋体"/>
          <w:color w:val="000000"/>
          <w:kern w:val="0"/>
          <w:sz w:val="28"/>
          <w:szCs w:val="28"/>
          <w:highlight w:val="white"/>
        </w:rPr>
        <w:t>上年结转和结余：指以前年度尚未完成、结转到本年按有关规定继续使用的资金。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六、</w:t>
      </w:r>
      <w:r>
        <w:rPr>
          <w:rFonts w:hint="eastAsia" w:ascii="宋体" w:hAnsi="宋体" w:cs="宋体"/>
          <w:color w:val="000000"/>
          <w:kern w:val="0"/>
          <w:sz w:val="28"/>
          <w:szCs w:val="28"/>
          <w:highlight w:val="white"/>
        </w:rPr>
        <w:t>年末结转和结余资金：指本年度或以前年度预算安排、因客观条件发生变化无法按原计划实施，需要延迟到以后年度按有关规定继续使用的资金。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七、</w:t>
      </w:r>
      <w:r>
        <w:rPr>
          <w:rFonts w:hint="eastAsia" w:ascii="宋体" w:hAnsi="宋体" w:cs="宋体"/>
          <w:color w:val="000000"/>
          <w:kern w:val="0"/>
          <w:sz w:val="28"/>
          <w:szCs w:val="28"/>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八、</w:t>
      </w:r>
      <w:r>
        <w:rPr>
          <w:rFonts w:hint="eastAsia" w:ascii="宋体" w:hAnsi="宋体" w:cs="宋体"/>
          <w:color w:val="000000"/>
          <w:kern w:val="0"/>
          <w:sz w:val="28"/>
          <w:szCs w:val="28"/>
          <w:highlight w:val="white"/>
        </w:rPr>
        <w:t>教育支出（类）：是指用于政府教育事务支出，包括保障机构正常运转、完成日常和特定的工作任务或事业发展目标的支出。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九、</w:t>
      </w:r>
      <w:r>
        <w:rPr>
          <w:rFonts w:hint="eastAsia" w:ascii="宋体" w:hAnsi="宋体" w:cs="宋体"/>
          <w:color w:val="000000"/>
          <w:kern w:val="0"/>
          <w:sz w:val="28"/>
          <w:szCs w:val="28"/>
          <w:highlight w:val="white"/>
        </w:rPr>
        <w:t>科学技术支出（类）：是指用于科学技术方面的支出，包括保障机构正常运转、完成日常和特定的工作任务或事业发展目标的支出。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w:t>
      </w:r>
      <w:r>
        <w:rPr>
          <w:rFonts w:hint="eastAsia" w:ascii="宋体" w:hAnsi="宋体" w:cs="宋体"/>
          <w:color w:val="000000"/>
          <w:kern w:val="0"/>
          <w:sz w:val="28"/>
          <w:szCs w:val="28"/>
          <w:highlight w:val="white"/>
        </w:rPr>
        <w:t>文化体育与传媒支出（类）：是指用于文化、文物、体育、新闻出版广播影视等方面的支出，包括保障机构正常运转、完成日常和特定的工作任务或事业发展目标的支出。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十一、</w:t>
      </w:r>
      <w:r>
        <w:rPr>
          <w:rFonts w:hint="eastAsia" w:ascii="宋体" w:hAnsi="宋体" w:cs="宋体"/>
          <w:color w:val="000000"/>
          <w:kern w:val="0"/>
          <w:sz w:val="28"/>
          <w:szCs w:val="28"/>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十二、</w:t>
      </w:r>
      <w:r>
        <w:rPr>
          <w:rFonts w:hint="eastAsia" w:ascii="宋体" w:hAnsi="宋体" w:cs="宋体"/>
          <w:color w:val="000000"/>
          <w:kern w:val="0"/>
          <w:sz w:val="28"/>
          <w:szCs w:val="28"/>
          <w:highlight w:val="white"/>
        </w:rPr>
        <w:t>卫生健康支出（类）：是指用于医疗卫生与计划生育方面的支出，包括保障机构正常运转、完成日常和特定的工作任务或事业发展目标的支出。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十三、</w:t>
      </w:r>
      <w:r>
        <w:rPr>
          <w:rFonts w:hint="eastAsia" w:ascii="宋体" w:hAnsi="宋体" w:cs="宋体"/>
          <w:color w:val="000000"/>
          <w:kern w:val="0"/>
          <w:sz w:val="28"/>
          <w:szCs w:val="28"/>
          <w:highlight w:val="white"/>
        </w:rPr>
        <w:t>住房保障支出（类）：是指用于住房方面的支出，包括保障机构正常运转、完成日常和特定的工作任务或事业发展目标的支出。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十四、</w:t>
      </w:r>
      <w:r>
        <w:rPr>
          <w:rFonts w:hint="eastAsia" w:ascii="宋体" w:hAnsi="宋体" w:cs="宋体"/>
          <w:color w:val="000000"/>
          <w:kern w:val="0"/>
          <w:sz w:val="28"/>
          <w:szCs w:val="28"/>
          <w:highlight w:val="white"/>
        </w:rPr>
        <w:t>基本支出：指保障机构正常运转、完成支日常工作任务而发生的人员支出和公用支出。</w:t>
      </w:r>
    </w:p>
    <w:p>
      <w:pPr>
        <w:keepNext/>
        <w:keepLines/>
        <w:autoSpaceDE w:val="0"/>
        <w:autoSpaceDN w:val="0"/>
        <w:adjustRightInd w:val="0"/>
        <w:spacing w:beforeLines="0" w:afterLines="0" w:line="360" w:lineRule="auto"/>
        <w:ind w:firstLine="640"/>
        <w:rPr>
          <w:rFonts w:hint="eastAsia" w:ascii="宋体" w:hAnsi="宋体" w:cs="宋体"/>
          <w:color w:val="000000"/>
          <w:kern w:val="0"/>
          <w:sz w:val="28"/>
          <w:szCs w:val="28"/>
          <w:highlight w:val="white"/>
        </w:rPr>
      </w:pPr>
      <w:r>
        <w:rPr>
          <w:rFonts w:hint="eastAsia" w:ascii="宋体" w:hAnsi="宋体" w:cs="宋体"/>
          <w:color w:val="000000"/>
          <w:kern w:val="0"/>
          <w:sz w:val="28"/>
          <w:szCs w:val="28"/>
          <w:highlight w:val="white"/>
          <w:lang w:eastAsia="zh-CN"/>
        </w:rPr>
        <w:t>十五、</w:t>
      </w:r>
      <w:r>
        <w:rPr>
          <w:rFonts w:hint="eastAsia" w:ascii="宋体" w:hAnsi="宋体" w:cs="宋体"/>
          <w:color w:val="000000"/>
          <w:kern w:val="0"/>
          <w:sz w:val="28"/>
          <w:szCs w:val="28"/>
          <w:highlight w:val="white"/>
        </w:rPr>
        <w:t>项目支出：指在基本支出之外为完成特定行政任务和事业发展目标所发生的支出。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十六、</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三公</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十七、</w:t>
      </w:r>
      <w:r>
        <w:rPr>
          <w:rFonts w:hint="eastAsia" w:ascii="宋体" w:hAnsi="宋体" w:cs="宋体"/>
          <w:color w:val="000000"/>
          <w:kern w:val="0"/>
          <w:sz w:val="28"/>
          <w:szCs w:val="28"/>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十八、</w:t>
      </w:r>
      <w:r>
        <w:rPr>
          <w:rFonts w:hint="eastAsia" w:ascii="宋体" w:hAnsi="宋体" w:cs="宋体"/>
          <w:color w:val="000000"/>
          <w:kern w:val="0"/>
          <w:sz w:val="28"/>
          <w:szCs w:val="28"/>
          <w:highlight w:val="white"/>
        </w:rPr>
        <w:t>工资福利支出：反映单位开支的在职职工和编制外长期聘用人员的各类劳动报酬，以及为上述人员缴纳的各项社会保险费等。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十九、</w:t>
      </w:r>
      <w:r>
        <w:rPr>
          <w:rFonts w:hint="eastAsia" w:ascii="宋体" w:hAnsi="宋体" w:cs="宋体"/>
          <w:color w:val="000000"/>
          <w:kern w:val="0"/>
          <w:sz w:val="28"/>
          <w:szCs w:val="28"/>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w:t>
      </w:r>
      <w:r>
        <w:rPr>
          <w:rFonts w:hint="eastAsia" w:ascii="宋体" w:hAnsi="宋体" w:cs="宋体"/>
          <w:color w:val="000000"/>
          <w:kern w:val="0"/>
          <w:sz w:val="28"/>
          <w:szCs w:val="28"/>
          <w:highlight w:val="white"/>
        </w:rPr>
        <w:t>津贴补贴：反映经国家批准建立的机关事业单位艰苦边远地区津贴、机关工作人员地区附加津贴、机关工作人员岗位津贴、事业单位工作人员特殊岗位津贴补贴等。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二十一、</w:t>
      </w:r>
      <w:r>
        <w:rPr>
          <w:rFonts w:hint="eastAsia" w:ascii="宋体" w:hAnsi="宋体" w:cs="宋体"/>
          <w:color w:val="000000"/>
          <w:kern w:val="0"/>
          <w:sz w:val="28"/>
          <w:szCs w:val="28"/>
          <w:highlight w:val="white"/>
        </w:rPr>
        <w:t>伙食补助费：反映单位发给职工的伙食补助费，如误餐补助等。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二十二、</w:t>
      </w:r>
      <w:r>
        <w:rPr>
          <w:rFonts w:hint="eastAsia" w:ascii="宋体" w:hAnsi="宋体" w:cs="宋体"/>
          <w:color w:val="000000"/>
          <w:kern w:val="0"/>
          <w:sz w:val="28"/>
          <w:szCs w:val="28"/>
          <w:highlight w:val="white"/>
        </w:rPr>
        <w:t>绩效工资：反映事业单位工作人员的绩效工资。</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二十三、</w:t>
      </w:r>
      <w:r>
        <w:rPr>
          <w:rFonts w:hint="eastAsia" w:ascii="宋体" w:hAnsi="宋体" w:cs="宋体"/>
          <w:color w:val="000000"/>
          <w:kern w:val="0"/>
          <w:sz w:val="28"/>
          <w:szCs w:val="28"/>
          <w:highlight w:val="white"/>
        </w:rPr>
        <w:t>机关事业单位基本养老保险缴费：反映机关事业单位缴纳的基本养老保险费。由单位代扣的工作人员基本养老保险缴费，不在此科目反映。</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二十四、</w:t>
      </w:r>
      <w:r>
        <w:rPr>
          <w:rFonts w:hint="eastAsia" w:ascii="宋体" w:hAnsi="宋体" w:cs="宋体"/>
          <w:color w:val="000000"/>
          <w:kern w:val="0"/>
          <w:sz w:val="28"/>
          <w:szCs w:val="28"/>
          <w:highlight w:val="white"/>
        </w:rPr>
        <w:t>职业年金缴费：反映机关事业单位实际缴纳的职业年金支出。由单位代扣的工作人员职业年金缴费，不在此科目反映。</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二十五、</w:t>
      </w:r>
      <w:r>
        <w:rPr>
          <w:rFonts w:hint="eastAsia" w:ascii="宋体" w:hAnsi="宋体" w:cs="宋体"/>
          <w:color w:val="000000"/>
          <w:kern w:val="0"/>
          <w:sz w:val="28"/>
          <w:szCs w:val="28"/>
          <w:highlight w:val="white"/>
        </w:rPr>
        <w:t>职工基本医疗保险缴费：反映单位为职工缴纳的基本医疗保险费。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二十六、</w:t>
      </w:r>
      <w:r>
        <w:rPr>
          <w:rFonts w:hint="eastAsia" w:ascii="宋体" w:hAnsi="宋体" w:cs="宋体"/>
          <w:color w:val="000000"/>
          <w:kern w:val="0"/>
          <w:sz w:val="28"/>
          <w:szCs w:val="28"/>
          <w:highlight w:val="white"/>
        </w:rPr>
        <w:t>其他社会保障缴费：反映单位为职工缴纳的基本医疗、失业、工伤、生育等社会保险费，残疾人就业保障金，军队（含武警）为军人缴纳的伤亡、退役医疗等社会保险费。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二十七、</w:t>
      </w:r>
      <w:r>
        <w:rPr>
          <w:rFonts w:hint="eastAsia" w:ascii="宋体" w:hAnsi="宋体" w:cs="宋体"/>
          <w:color w:val="000000"/>
          <w:kern w:val="0"/>
          <w:sz w:val="28"/>
          <w:szCs w:val="28"/>
          <w:highlight w:val="white"/>
        </w:rPr>
        <w:t>住房公积金：反映行政事业单位按人力资源和社会保障部、财政部规定的基本工资和津贴补贴以及规定比例为职工缴纳的住房公积金。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二十八、</w:t>
      </w:r>
      <w:r>
        <w:rPr>
          <w:rFonts w:hint="eastAsia" w:ascii="宋体" w:hAnsi="宋体" w:cs="宋体"/>
          <w:color w:val="000000"/>
          <w:kern w:val="0"/>
          <w:sz w:val="28"/>
          <w:szCs w:val="28"/>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二十九、</w:t>
      </w:r>
      <w:r>
        <w:rPr>
          <w:rFonts w:hint="eastAsia" w:ascii="宋体" w:hAnsi="宋体" w:cs="宋体"/>
          <w:color w:val="000000"/>
          <w:kern w:val="0"/>
          <w:sz w:val="28"/>
          <w:szCs w:val="28"/>
          <w:highlight w:val="white"/>
        </w:rPr>
        <w:t>商品和服务支出：反映单位购买商品和服务的支出（不包括用于购置固定资产的支出、战略性和应急储备支出）。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w:t>
      </w:r>
      <w:r>
        <w:rPr>
          <w:rFonts w:hint="eastAsia" w:ascii="宋体" w:hAnsi="宋体" w:cs="宋体"/>
          <w:color w:val="000000"/>
          <w:kern w:val="0"/>
          <w:sz w:val="28"/>
          <w:szCs w:val="28"/>
          <w:highlight w:val="white"/>
        </w:rPr>
        <w:t>办公费：反映单位购买按财务会计制度规定不符合固定资产确认标准的日常办公用品、书报杂志等支出。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三十一、</w:t>
      </w:r>
      <w:r>
        <w:rPr>
          <w:rFonts w:hint="eastAsia" w:ascii="宋体" w:hAnsi="宋体" w:cs="宋体"/>
          <w:color w:val="000000"/>
          <w:kern w:val="0"/>
          <w:sz w:val="28"/>
          <w:szCs w:val="28"/>
          <w:highlight w:val="white"/>
        </w:rPr>
        <w:t>印刷费：反映单位的印刷费支出。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三十二、</w:t>
      </w:r>
      <w:r>
        <w:rPr>
          <w:rFonts w:hint="eastAsia" w:ascii="宋体" w:hAnsi="宋体" w:cs="宋体"/>
          <w:color w:val="000000"/>
          <w:kern w:val="0"/>
          <w:sz w:val="28"/>
          <w:szCs w:val="28"/>
          <w:highlight w:val="white"/>
        </w:rPr>
        <w:t>水费：反映单位支付的水费、污水处理费等支出。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三十三、</w:t>
      </w:r>
      <w:r>
        <w:rPr>
          <w:rFonts w:hint="eastAsia" w:ascii="宋体" w:hAnsi="宋体" w:cs="宋体"/>
          <w:color w:val="000000"/>
          <w:kern w:val="0"/>
          <w:sz w:val="28"/>
          <w:szCs w:val="28"/>
          <w:highlight w:val="white"/>
        </w:rPr>
        <w:t>电费：反映单位的电费支出。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三十四、</w:t>
      </w:r>
      <w:r>
        <w:rPr>
          <w:rFonts w:hint="eastAsia" w:ascii="宋体" w:hAnsi="宋体" w:cs="宋体"/>
          <w:color w:val="000000"/>
          <w:kern w:val="0"/>
          <w:sz w:val="28"/>
          <w:szCs w:val="28"/>
          <w:highlight w:val="white"/>
        </w:rPr>
        <w:t>邮电费：反映单位开支的信函、包裹、货物等物品的邮寄费及电话费、电报费、传真费、网络通讯费等。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三十五、</w:t>
      </w:r>
      <w:r>
        <w:rPr>
          <w:rFonts w:hint="eastAsia" w:ascii="宋体" w:hAnsi="宋体" w:cs="宋体"/>
          <w:color w:val="000000"/>
          <w:kern w:val="0"/>
          <w:sz w:val="28"/>
          <w:szCs w:val="28"/>
          <w:highlight w:val="white"/>
        </w:rPr>
        <w:t>物业管理费：反映单位开支的办公用房以及未实行职工住宅物业服务改革的在职职工和离退休人员宿舍等的物业管理费，包括综合治理、绿化、卫生等方面的支出。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三十六、</w:t>
      </w:r>
      <w:r>
        <w:rPr>
          <w:rFonts w:hint="eastAsia" w:ascii="宋体" w:hAnsi="宋体" w:cs="宋体"/>
          <w:color w:val="000000"/>
          <w:kern w:val="0"/>
          <w:sz w:val="28"/>
          <w:szCs w:val="28"/>
          <w:highlight w:val="white"/>
        </w:rPr>
        <w:t>差旅费：反映单位工作人员出差发生的城市间交通费、住宿费、伙食补贴费和市内交通费。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三十七、</w:t>
      </w:r>
      <w:r>
        <w:rPr>
          <w:rFonts w:hint="eastAsia" w:ascii="宋体" w:hAnsi="宋体" w:cs="宋体"/>
          <w:color w:val="000000"/>
          <w:kern w:val="0"/>
          <w:sz w:val="28"/>
          <w:szCs w:val="28"/>
          <w:highlight w:val="white"/>
        </w:rPr>
        <w:t>培训费：反映除因公出国（境）培训费以外的各类培训支出。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三十八、</w:t>
      </w:r>
      <w:r>
        <w:rPr>
          <w:rFonts w:hint="eastAsia" w:ascii="宋体" w:hAnsi="宋体" w:cs="宋体"/>
          <w:color w:val="000000"/>
          <w:kern w:val="0"/>
          <w:sz w:val="28"/>
          <w:szCs w:val="28"/>
          <w:highlight w:val="white"/>
        </w:rPr>
        <w:t>公务接待费：反映单位按规定开支的各类公务接待（含外宾接待）费用。</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三十九、</w:t>
      </w:r>
      <w:r>
        <w:rPr>
          <w:rFonts w:hint="eastAsia" w:ascii="宋体" w:hAnsi="宋体" w:cs="宋体"/>
          <w:color w:val="000000"/>
          <w:kern w:val="0"/>
          <w:sz w:val="28"/>
          <w:szCs w:val="28"/>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w:t>
      </w:r>
      <w:r>
        <w:rPr>
          <w:rFonts w:hint="eastAsia" w:ascii="宋体" w:hAnsi="宋体" w:cs="宋体"/>
          <w:color w:val="000000"/>
          <w:kern w:val="0"/>
          <w:sz w:val="28"/>
          <w:szCs w:val="28"/>
          <w:highlight w:val="white"/>
        </w:rPr>
        <w:t>劳务费：反映支付给单位和个人的劳务费用，如临时聘用人员、钟点工工资，稿费、翻译费，评审费等。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四十一、</w:t>
      </w:r>
      <w:r>
        <w:rPr>
          <w:rFonts w:hint="eastAsia" w:ascii="宋体" w:hAnsi="宋体" w:cs="宋体"/>
          <w:color w:val="000000"/>
          <w:kern w:val="0"/>
          <w:sz w:val="28"/>
          <w:szCs w:val="28"/>
          <w:highlight w:val="white"/>
        </w:rPr>
        <w:t>福利费：反映单位按规定提取的福利费。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四十二、</w:t>
      </w:r>
      <w:r>
        <w:rPr>
          <w:rFonts w:hint="eastAsia" w:ascii="宋体" w:hAnsi="宋体" w:cs="宋体"/>
          <w:color w:val="000000"/>
          <w:kern w:val="0"/>
          <w:sz w:val="28"/>
          <w:szCs w:val="28"/>
          <w:highlight w:val="white"/>
        </w:rPr>
        <w:t>其他交通费用：反映单位除公务用车运行维护费以外的其他交通费用。如公务交通补贴，租车费用、出租车费用，飞机、船舶等的燃料费、维修费、保险费等。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四十三、</w:t>
      </w:r>
      <w:r>
        <w:rPr>
          <w:rFonts w:hint="eastAsia" w:ascii="宋体" w:hAnsi="宋体" w:cs="宋体"/>
          <w:color w:val="000000"/>
          <w:kern w:val="0"/>
          <w:sz w:val="28"/>
          <w:szCs w:val="28"/>
          <w:highlight w:val="white"/>
        </w:rPr>
        <w:t>税金及附加费用：反映单位提供劳务或销售产品应负担的税金及附加费用，包括营业税、消费税、城市维护建设税、资源税和教育附加等。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四十四、</w:t>
      </w:r>
      <w:r>
        <w:rPr>
          <w:rFonts w:hint="eastAsia" w:ascii="宋体" w:hAnsi="宋体" w:cs="宋体"/>
          <w:color w:val="000000"/>
          <w:kern w:val="0"/>
          <w:sz w:val="28"/>
          <w:szCs w:val="28"/>
          <w:highlight w:val="white"/>
        </w:rPr>
        <w:t>其他商品和服务支出：反映上述科目未包括的日常公用支出。如行政赔偿费和诉讼费、国内组织的会员费、来访费、广告宣传、其他劳务费及离休人员特需费、公用经费等。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四十五</w:t>
      </w:r>
      <w:r>
        <w:rPr>
          <w:rFonts w:hint="eastAsia" w:ascii="宋体" w:hAnsi="宋体" w:cs="宋体"/>
          <w:color w:val="000000"/>
          <w:kern w:val="0"/>
          <w:sz w:val="28"/>
          <w:szCs w:val="28"/>
          <w:highlight w:val="white"/>
        </w:rPr>
        <w:t>对个人和家庭的补助：反映政府用于对个人和家庭的补助支出。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四十六、</w:t>
      </w:r>
      <w:r>
        <w:rPr>
          <w:rFonts w:hint="eastAsia" w:ascii="宋体" w:hAnsi="宋体" w:cs="宋体"/>
          <w:color w:val="000000"/>
          <w:kern w:val="0"/>
          <w:sz w:val="28"/>
          <w:szCs w:val="28"/>
          <w:highlight w:val="white"/>
        </w:rPr>
        <w:t>离休费：反映行政事业单位和军队移交政府安置的离休人员的离休费、护理费和其他补贴。</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四十七、</w:t>
      </w:r>
      <w:r>
        <w:rPr>
          <w:rFonts w:hint="eastAsia" w:ascii="宋体" w:hAnsi="宋体" w:cs="宋体"/>
          <w:color w:val="000000"/>
          <w:kern w:val="0"/>
          <w:sz w:val="28"/>
          <w:szCs w:val="28"/>
          <w:highlight w:val="white"/>
        </w:rPr>
        <w:t>抚恤金：反映按规定开支的烈士遗属、牺牲病故人员遗属的一次性和定期抚恤金，伤残人员的抚恤金，离退休人员等其他人员的各项抚恤金。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四十八、</w:t>
      </w:r>
      <w:r>
        <w:rPr>
          <w:rFonts w:hint="eastAsia" w:ascii="宋体" w:hAnsi="宋体" w:cs="宋体"/>
          <w:color w:val="000000"/>
          <w:kern w:val="0"/>
          <w:sz w:val="28"/>
          <w:szCs w:val="28"/>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Next/>
        <w:keepLines/>
        <w:autoSpaceDE w:val="0"/>
        <w:autoSpaceDN w:val="0"/>
        <w:adjustRightInd w:val="0"/>
        <w:spacing w:beforeLines="0" w:afterLines="0" w:line="360" w:lineRule="auto"/>
        <w:ind w:firstLine="640"/>
        <w:rPr>
          <w:rFonts w:hint="default" w:ascii="宋体" w:cs="宋体"/>
          <w:color w:val="000000"/>
          <w:kern w:val="0"/>
          <w:sz w:val="32"/>
          <w:szCs w:val="32"/>
          <w:highlight w:val="white"/>
        </w:rPr>
      </w:pPr>
      <w:r>
        <w:rPr>
          <w:rFonts w:hint="eastAsia" w:ascii="宋体" w:hAnsi="宋体" w:cs="宋体"/>
          <w:color w:val="000000"/>
          <w:kern w:val="0"/>
          <w:sz w:val="28"/>
          <w:szCs w:val="28"/>
          <w:highlight w:val="white"/>
          <w:lang w:eastAsia="zh-CN"/>
        </w:rPr>
        <w:t>四十九、</w:t>
      </w:r>
      <w:r>
        <w:rPr>
          <w:rFonts w:hint="eastAsia" w:ascii="宋体" w:hAnsi="宋体" w:cs="宋体"/>
          <w:color w:val="000000"/>
          <w:kern w:val="0"/>
          <w:sz w:val="28"/>
          <w:szCs w:val="28"/>
          <w:highlight w:val="white"/>
        </w:rPr>
        <w:t>助学金：反映各类学校学生助学金、奖学金、学生贷款、出国留学（实习）人员生活费，青少年业余体校学员伙食补助费和生活费补贴，按照协议由我方负担或享受我方奖学金的来华留学生、进修生生活费等。</w:t>
      </w:r>
    </w:p>
    <w:p>
      <w:pPr>
        <w:widowControl/>
        <w:jc w:val="left"/>
        <w:rPr>
          <w:rFonts w:eastAsia="黑体" w:cs="黑体" w:asciiTheme="minorEastAsia" w:hAnsiTheme="minorEastAsia"/>
          <w:color w:val="000000"/>
          <w:kern w:val="0"/>
          <w:sz w:val="28"/>
          <w:szCs w:val="3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2020年度吉首大学整体支出</w:t>
      </w:r>
    </w:p>
    <w:p>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绩效自评报告</w:t>
      </w:r>
    </w:p>
    <w:p>
      <w:pPr>
        <w:spacing w:line="580" w:lineRule="exact"/>
        <w:contextualSpacing/>
        <w:jc w:val="left"/>
        <w:rPr>
          <w:rFonts w:asciiTheme="majorEastAsia" w:hAnsiTheme="majorEastAsia" w:eastAsiaTheme="majorEastAsia"/>
          <w:sz w:val="32"/>
          <w:szCs w:val="32"/>
        </w:rPr>
      </w:pPr>
    </w:p>
    <w:p>
      <w:pPr>
        <w:spacing w:line="580" w:lineRule="exact"/>
        <w:ind w:firstLine="584" w:firstLineChars="200"/>
        <w:contextualSpacing/>
        <w:rPr>
          <w:rFonts w:hint="eastAsia" w:ascii="宋体" w:hAnsi="宋体" w:eastAsia="宋体" w:cs="宋体"/>
          <w:sz w:val="28"/>
          <w:szCs w:val="28"/>
        </w:rPr>
      </w:pPr>
      <w:r>
        <w:rPr>
          <w:rFonts w:hint="eastAsia" w:ascii="宋体" w:hAnsi="宋体" w:eastAsia="宋体" w:cs="宋体"/>
          <w:spacing w:val="6"/>
          <w:sz w:val="28"/>
          <w:szCs w:val="28"/>
        </w:rPr>
        <w:t>根据《湖南省财政厅关于开展2020年度部门整体支出绩效自评工作的通知》（湘财绩〔2021〕1号）和《湖南省教育厅</w:t>
      </w:r>
      <w:r>
        <w:rPr>
          <w:rFonts w:hint="eastAsia" w:ascii="宋体" w:hAnsi="宋体" w:eastAsia="宋体" w:cs="宋体"/>
          <w:sz w:val="28"/>
          <w:szCs w:val="28"/>
        </w:rPr>
        <w:t>关于开展2020年度部门整体支出及专项资金绩效评价工作的通知》的文件精神，我校对部门整体支出进行了绩效评价，现报告如下：</w:t>
      </w:r>
    </w:p>
    <w:p>
      <w:pPr>
        <w:spacing w:line="580" w:lineRule="exact"/>
        <w:ind w:firstLine="560" w:firstLineChars="200"/>
        <w:contextualSpacing/>
        <w:jc w:val="left"/>
        <w:rPr>
          <w:rFonts w:hint="eastAsia" w:ascii="宋体" w:hAnsi="宋体" w:eastAsia="宋体" w:cs="宋体"/>
          <w:sz w:val="28"/>
          <w:szCs w:val="28"/>
        </w:rPr>
      </w:pPr>
      <w:r>
        <w:rPr>
          <w:rFonts w:hint="eastAsia" w:ascii="宋体" w:hAnsi="宋体" w:eastAsia="宋体" w:cs="宋体"/>
          <w:sz w:val="28"/>
          <w:szCs w:val="28"/>
        </w:rPr>
        <w:t>一、学校基本概况</w:t>
      </w:r>
    </w:p>
    <w:p>
      <w:pPr>
        <w:pStyle w:val="12"/>
        <w:snapToGrid w:val="0"/>
        <w:spacing w:line="580" w:lineRule="exact"/>
        <w:ind w:firstLine="640"/>
        <w:outlineLvl w:val="1"/>
        <w:rPr>
          <w:rFonts w:hint="eastAsia" w:ascii="宋体" w:hAnsi="宋体" w:eastAsia="宋体" w:cs="宋体"/>
          <w:sz w:val="28"/>
          <w:szCs w:val="28"/>
        </w:rPr>
      </w:pPr>
      <w:r>
        <w:rPr>
          <w:rFonts w:hint="eastAsia" w:ascii="宋体" w:hAnsi="宋体" w:eastAsia="宋体" w:cs="宋体"/>
          <w:sz w:val="28"/>
          <w:szCs w:val="28"/>
        </w:rPr>
        <w:t>吉首大学创办于1958年9月，在湖南省湘西土家族苗族自治州和张家界市两地办学，校本部位于湘西自治州首府——吉首市，是湖南省属综合性大学，也是武陵山片区唯一的综合性大学。学校是国家民委与湖南省人民政府共建高校，国家“中西部高校基础能力建设工程”高校，“服务国家特殊需求博士人才培养项目”高校，《武陵山片区区域发展与扶贫攻坚规划》重点建设高校，教育部本科教学工作水平评估优秀学校，湖南省研究生培养过程质量评估优秀学校。学校是推荐优秀应届本科毕业生免试攻读硕士学位研究生普通高校。2018年获批为国家博士学位授权单位，湖南省按一本批次录取高校。学校所在区域交通便捷,景色优美,拥有世界自然遗产—张家界武陵源自然风景区，世界文化遗产—永顺老司城，中国历史文化名城—凤凰古城，学校毗邻张家界荷花机场和铜仁凤凰机场，5条高速公路、3条铁路在校区周边交汇，张吉怀高铁、湘西机场已开工建设。校园风光优美，总占地面积2900余亩，建筑面积近60万平方米，教学科研仪器设备总值3.7亿元，各类纸质、电子文献600余万册。</w:t>
      </w:r>
    </w:p>
    <w:p>
      <w:pPr>
        <w:pStyle w:val="12"/>
        <w:snapToGrid w:val="0"/>
        <w:spacing w:line="580" w:lineRule="exact"/>
        <w:ind w:firstLine="640"/>
        <w:outlineLvl w:val="1"/>
        <w:rPr>
          <w:rFonts w:hint="eastAsia" w:ascii="宋体" w:hAnsi="宋体" w:eastAsia="宋体" w:cs="宋体"/>
          <w:sz w:val="28"/>
          <w:szCs w:val="28"/>
        </w:rPr>
      </w:pPr>
      <w:r>
        <w:rPr>
          <w:rFonts w:hint="eastAsia" w:ascii="宋体" w:hAnsi="宋体" w:eastAsia="宋体" w:cs="宋体"/>
          <w:sz w:val="28"/>
          <w:szCs w:val="28"/>
        </w:rPr>
        <w:t>学校凝炼了“平民大学”办学理念（“把吉首大学办成一所贴近普通民众、造福平民百姓、直接服务和引领区域经济社会发展的大学”），确立了“文化立校、学科强校、特色兴校”的发展战略，积极探索具有时代特征、地方特点和自身特色的地方高校办学路子。先后获得“全国民族团结进步模范集体”“全国绿化模范单位”“全国五四红旗团委”“湖南省文明单位”“湖南省平安高校”“湖南省高校毕业生就业工作先进单位”等荣誉称号。党和国家领导人朱镕基、曾庆红、尉健行、贾庆林、刘云山等先后来校视察指导工作。原国务院总理朱镕基高度称赞“吉首大学是湖南的骄傲”，原国家副主席曾庆红肯定“吉首大学具有特殊价值”，原全国政协主席贾庆林在视察学校时高兴地说“看到了吉首大学，就看到了武陵山区脱贫致富的希望”。</w:t>
      </w:r>
    </w:p>
    <w:p>
      <w:pPr>
        <w:widowControl/>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进入新时期，吉首大学正抢抓发展机遇，大力推进转型发展战略，强化内涵建设，在《吉首大学中长期改革发展规划纲要（2011—2020）》中，提出了“立足大湘西，辐射大边区，服务“富民强省”，将吉首大学建设成为有特色、高水平的教学研究型地方综合性大学”这一战略目标，学校将努力实现转型发展、科学发展和快速发展，建设教学研究型大学，积极在服务国家战略层面的“武陵山片区区域发展与扶贫攻坚”战略和湖南省委、省政府“富民强省”战略，以及新一轮大湘西开发工作中做出新贡献，继续保持在四省市边区高等教育的领先地位，为推动区域经济社会发展发挥更大作用。</w:t>
      </w:r>
    </w:p>
    <w:p>
      <w:pPr>
        <w:pStyle w:val="12"/>
        <w:snapToGrid w:val="0"/>
        <w:spacing w:line="580" w:lineRule="exact"/>
        <w:ind w:firstLine="640"/>
        <w:jc w:val="left"/>
        <w:outlineLvl w:val="1"/>
        <w:rPr>
          <w:rFonts w:hint="eastAsia" w:ascii="宋体" w:hAnsi="宋体" w:eastAsia="宋体" w:cs="宋体"/>
          <w:sz w:val="28"/>
          <w:szCs w:val="28"/>
        </w:rPr>
      </w:pPr>
      <w:r>
        <w:rPr>
          <w:rFonts w:hint="eastAsia" w:ascii="宋体" w:hAnsi="宋体" w:eastAsia="宋体" w:cs="宋体"/>
          <w:sz w:val="28"/>
          <w:szCs w:val="28"/>
        </w:rPr>
        <w:t>二、预算支出情况</w:t>
      </w:r>
    </w:p>
    <w:p>
      <w:pPr>
        <w:pStyle w:val="12"/>
        <w:snapToGrid w:val="0"/>
        <w:spacing w:line="580" w:lineRule="exact"/>
        <w:ind w:firstLine="640"/>
        <w:jc w:val="left"/>
        <w:outlineLvl w:val="1"/>
        <w:rPr>
          <w:rFonts w:hint="eastAsia" w:ascii="宋体" w:hAnsi="宋体" w:eastAsia="宋体" w:cs="宋体"/>
          <w:sz w:val="28"/>
          <w:szCs w:val="28"/>
        </w:rPr>
      </w:pPr>
      <w:r>
        <w:rPr>
          <w:rFonts w:hint="eastAsia" w:ascii="宋体" w:hAnsi="宋体" w:eastAsia="宋体" w:cs="宋体"/>
          <w:sz w:val="28"/>
          <w:szCs w:val="28"/>
        </w:rPr>
        <w:t>（一）整体支出情况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度本单位支出总额为58161.54万元，同比上年减少5924.54万元，降幅9.24%,其中：工资福利支出为31215.42万元，占支出总额的53.67%，同比上年增加1976.85万元，增幅6.76%，主要原因一是2019年度1392万元奖励性绩效于2018年年终发放，而2020年度奖励性绩效全部于当年发放；二是教职工工资、住房公积金等每年根据国家政策有小幅提升；商品服务支出13090.27万元，占支出总额的22.51%，同比上年减少2978.02万元，降幅为18.53%，主要原因一是贯彻执行上级要求压减一般性支出的文件精神，二是疫情影响，很多教学、教辅及行政活动在线上开展，甚至于取消开展，相关运行运转经费开支减少；对个人和家庭补助支出6130.68万元，占支出总额的10.54%，同比上年减少了729.58万元，降幅10.63%,主要原因是受办学经费制约，年度引进的高层次人才较上年有较大幅度减少，高层次人才安家费等支出相应减少；基本建设支出3174.99万元，占支出总额的5.46%，同比上年减少1768.43万元，降幅35.77%，主要原因是年度基本建设项目同比上年减少；其他资本性支出4550.18万元，占支出总额的7.82%，比上年减少2425.36万元，降幅为34.77%，主要原因是受办学经费约束，大幅压缩基础设施维修改造、行政和教学用仪器设备支出。</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（二）一般公共预算支出情况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1.一般公共预算基本支出情况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2020年度学校一般公共预算基本支出29431.14万元，其中工资福利支出23600.12万元，商品服务支出1237.86万元，对个人和家庭的补助4594.15万元。</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2.一般公共预算项目支出情况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2020年度学校一般公共预算项目支出7267.39万元，其中商品服务支出2353.27万元，资本性支出（基本建设支出）3174.99万元，资本性支出1739.13万元。</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（三）省级专项资金支出情况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2020年本单位省级专项资金支出包括教育综合发展专项、高校“双一流”建设专项、基础教育发展专项。</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1.教育综合发展专项当年财政拨款25.5万元，支出3.26万元，当年预算执行率18%，其中“一带一路”留学生奖学金1.5尚未开支，本项目年初由省教育厅根据学校情况下达资助指标，2020年计划资助10名一带一路沿线国家留学生来我校进行汉语语言进修学习。因全球新冠疫情原因，本年度未能招收项目学生来校学习，奖学金未能发放，本年将根据疫情形势，积极加快推动“一带一路”沿线国家留学生招生工作开展；内地民族班补助经费疫情的影响，条件不允许开展大规模的集体活动和外出学习等原因，资金使用和执行情况不是很理想，专项结余17.27万元，但学院在积极推动民族地区教育科学化发展、民族团结教育活动开展方面做了大量工作，有力促进了各民族学生交往、交流、交融，铸牢了民族学生中华民族共同体意识，有效提升了教师专业发展水平及教学改革；教育科学规划课题资金因课题研究周期、新冠疫情影响和报账因素，专项资金执行率不高。但研究项目基本按照申报规定要求和进度实施，在论文发表、专著出版、奖励获得、人才培养等方面皆取得预期效果。</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学校2020年获得省财政“双一流”专项资金3119.8万元，学校自筹资金2072.56万元，投入总计5192.36万元。建设“双一流”高校是国家教育战略，为实现学校教育事业飞跃式发展，学校以《湖南省全面推进一流大学与一流学科实施方案》、《</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湖南省高等学校“双一流”建设专项资金管理办法》、《</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湖南省高等学校“双一流”学科建设项目管理办法》等文件精神为依据，紧扣一流大学与一流学科建设的总体目标，学校制定了《吉首大学“双一流”学科建设实施方案》及《吉首大学“双一流”学科建设项目管理办法》，分类建立了项目库，力求在“双一流”学科（专业群）建设、人才队伍建设、创新人才培养、科学研究和学术合作交流等六大方面取得发展和突破。在财政拨款3119.80万元的同时，学校为切实有效推进“双一流”建设目标实现，筹集其他办学经费2072.56万元用于学校“双一流”项目建设，当年的“双一流”项目建设也完成预期绩效目标。师资队伍建设方面：2020年，学校“俊彦学者人才工程”入选人员获国家级科研项目36项，省部级科研课题35项，横向项目2项；校获国务院特殊津贴专家1人、“湖湘青年英才”支持计划2人、新增二级教授3人、省级青年骨干教师培养对象人选9名；截止年终，学校专任教师1098人，博士学位教师占比32.69%，45周岁以下青年教师占比56.01%。人才培养建设方面：现有国家级教学平台2个、省级教学平台13个；本科生在核心及以上期刊发表论文数11篇，读研率达12%，就业率达90.02%；研究生以第一作者在SCI、SSCI、EI、MEDLINE、A&amp;HCI 、CSCD、CSSCI收录期刊及在国内一级及以上期刊发表论文582篇，研究生学位论文抽检优良率100%，获得省部级及以上学科竞赛奖励685项，专业师生比11.34。学科建设方面：获得国家民委重点实验室1个，国家民委重点研究基地1个，在重要学术/行业组织担任重要职务达162人。科学研究方面：学校拥有省部级科研平台3个；主持国家级科研项目47项；主持省部级科研项目62项；师均科研经费达2.05万元。在SCI、SSCI、EI、MEDLINE、A&amp;HCI、CSCD、CSSCI收录期刊和一级期刊及以上期刊发表论文199篇； 出版著作26部；授权发明专利15件，获省部级成果奖励8项；省级重点实验室3个。国际合作与交流方面：受全球新冠疫情影响，聘请外国专家3人进行线上教学， 3个月及以上出国（境）访学（研修）教师1人，留学生项目暂未执行。</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3.基础教育发展专项当年财政拨款18.2万元，学校自筹50万元共计投入68.2万元，实际支出31.82万元，其中办公费开支1.33万元、调研差旅费2.53万元、广告宣传1.1万元、重大任务突击劳务费0.89万元、第三方中介机构委托业务费25.55万元，文印费0.42万元。学校严格按照省厅文件规定，聘请会计师事务所对学校校办企业进行专项审计，并出具清产核资专项审计报告。截止目前，已经完成了6家全民所有制企业、12家分支机构、2家有限责任公司的注销工作。</w:t>
      </w:r>
    </w:p>
    <w:p>
      <w:pPr>
        <w:autoSpaceDE w:val="0"/>
        <w:autoSpaceDN w:val="0"/>
        <w:adjustRightInd w:val="0"/>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三、部门整体支出绩效情况</w:t>
      </w:r>
    </w:p>
    <w:p>
      <w:pPr>
        <w:autoSpaceDE w:val="0"/>
        <w:autoSpaceDN w:val="0"/>
        <w:adjustRightInd w:val="0"/>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学校预算编制坚持“量入为出、收支平衡，综合预算、统筹资源，保证重点、兼顾一般，厉行节约、讲求绩效”的原则，编制过程采用“两下两上一集中”的程序，反复多次进行调研与论证，确保预算精准、科学。支出预算坚持四结合：经费投入与学校事业发展规划和年度工作要点相结合，保重点项目投入；与资产管理相结合，资金投入充分考虑资产的存量和使用效益，促进资源共享和配置优化；与国家及上级主管部门有关经费控制规定相结合，严格贯彻《党政机关厉行节约反对浪费条例》，“三公经费”支出只减不增，严控一般性经费支出，努力降低行政运行成本；与预算执行绩效相结合，对预算执行不好的、资金效益不高的，少安排或不予安排。按照《2020年度部门整体支出绩效自评表》评分标准，综合自评得分95分。对标学校党政工作要点及年初绩效目标，本年度主要做好了以下工作：</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（一）狠抓党的建设，营造干事创业良好氛围</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1.始终坚持党的领导不动摇。全校上下进一步提高政治站位，切实增强“四个意识”，坚定“四个自信”，做到“两个维护”，坚持“立德树人”根本任务，以习近平总书记考察湖南的重要讲话精神为引领，贯彻落实十九届五中全会精神，深入学习《习近平治国理政》（第三卷）《深化新时代教育评价改革总体方案》以及习近平总书记关于教育的重要论述，严格执行民主集中制和党委领导下的校长负责制，加强领导班子常态化沟通。学校党委领导班子2019年度考核被评为优秀等次。一年来，组织学校党委理论中心组集中学习12次，编印中心组理论学习资料8期。</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2.大力弘扬社会主义核心价值观。积极推进“三全育人”综合改革；全面推进团工作改革创新；大力实施思想政治工作质量提升工程；不断加强“两籍”学生的教育管理；深入实施“五育人工程”，组织开展了“万名师生走进武陵山”暑期“三下乡”社会实践服务活动，获评全国“优秀单位”、“优秀团队”。积极开展思想政治理论课调查研究，建立了严密的网络媒体管理监控体系。本年度学校在中央和省级媒体共刊发重点稿件6篇，有效处理突发舆情7起，成功处置心理危机49例。</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3.层层落实党建工作。驻村工作队获评保靖县“驻村扶贫先进工作队一等奖”和“2019年度脱贫攻坚先进村”荣誉称号。持续开展党员教育和党支部“五化”建设，积极推进“对标争先”三大工程。3名学生获2020年度湖南省普通高校百名优秀学生党员。组织开展了青年处干班学习1期、党支部书记培训班2期。</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4.扎实推进党风廉政建设。党委、行政严格执行“三重一大”等制度，严格按照相关议事规则召开会议，严格履行民主集中制。全年开展各项监督93次，明察暗访19次，约谈6人次，提醒谈话101人次，立案5件，通报自办典型案例2例，出具涉及168人次的廉政意见12份，组织处理10人次，延期转正1人，取消评先单位2个、评先个人1人。开展了“630专项工作”，完成141名学生的清理。</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5.不断巩固统战、群团工作。学校获评“2019年湖南省统战理论政策调研工作先进单位”；被民盟中央评为“盟务工作先进基层组织”；2位教师被省教育工会授予“湖南省普通高校教学能手”。全年共组织“青年之声”系列主题宣讲教育12场，线上线下青年骨干培训2845人次，获评全省青马培训优秀单位，召开了第二期校长学生助理座谈会。</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（二）以党政工作“要点”为抓手，开创工作新局面</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1.新冠疫情常态化防控成效显著。学校按照“坚定信心、同舟共济、科学防治、精准施策”的总体要求，建立联防联控、群防群治机制，坚持“日报告”、“零报告”制度，实现了“健康校园”、“平安校园”目标。</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专业建设水平和人才培养质量不断提升。学校获省级教学改革课题43项，省级课程思政教改30项，获省级实践教学项目77项，其中26项被评为国家级；新获省级一流专业19个，全省排名前八；获得省级一流课程16门，国家级一流课程4门，全省排名前五。学生学科竞赛获得国家级一等奖3项，二等奖20项，三等奖17项，省级特等奖2项、金奖1项、一等奖68项、二等奖138项、三等奖183项，成绩名列全国高校197名。</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2.学科建设和研究生工作稳步推进。制定了《吉首大学全国第五轮学科评估实施方案》，民族学等4个一级学科博士点通过省级初审，信息与通信工程等6个硕士点获得通过；化学一级学科硕士点、法律和翻译两个专业学位授权类别通过专项评估。研究生获湖南省优秀硕士学位论文9篇，获“第十七届中国研究生数学建模竞赛”国家二等奖1项、三等奖3项。宋旭东《交叉感染》荣获第六届“青春文学奖”长篇小说奖。</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3.人事制度改革不断深化。发布了《吉首大学教职工教育培训管理规定（修订）》《吉首大学专业技术职务评审管理办法（试行）》，进一步完善“俊彦学者人才计划”，全年共引进、培养博士19人；新增二级教授4人，入选“湖湘青年英才支持计划2人，推荐“百人计划”、长江学者奖励计划及省级青年骨干教师等人才项目15人。</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（三）落实重点工作，筑牢办学基础</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1.科学研究水平和社会服务能力不断提升。学校获国家社科基金项目18项、国家自科基金项目28项，居全省前八名；获第八届全国高校人文社科优秀成果奖2项、国家民委社会科学研究成果奖三等奖1项，获第三届湖湘智库研究优秀成果1项，其中2项成果为省内先进，1人获湖南省优秀青年社会专家。全年授权各类专利216件，专利技术转化5项；获省自然科学奖二等奖1项、省技术发明二等奖1项、省科技三等奖3项。助力湘西州成功申报世界地质公园；成立吉首大学乡村振兴大数据（湖南）中心。获国家民委重点实验室1项、人文社科重点研究基地1项。</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2.招生就业和创新创业工作不断强化。本年度共招收6869名本、专、预科生，截止8月31日，2020届毕业生就业率为72.48%。在全国、全省“挑战杯”大学生创业计划竞赛，获国赛铜奖1项，省赛银奖2项、铜奖7项以及优秀组织奖，获湖南省“互联网+”大学生创新创业大赛二等奖3项、三等奖7项。在“挑战杯”中国大学生创业计划竞赛中，获国赛铜奖1项，学校获评“优秀组织奖”，是湖南省唯一一所获此殊荣的高校。</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3.学生工作成绩斐然。在“大学生艺术展演”、全省青年文化艺术节中获金奖2项、一等奖2项；在暑期“三下乡”社会实践活动中，1个团队被评为省高校示范团队并获省5A级金奖1项；遴选派遣了47个西部计划志愿者，获评为全国西部计划优秀高校项目办；获湖南省高校易班建设先进单位；全年共输送55名学生入伍，获2019年湖南省征兵工作先进单位；全年为30688人次资助5057.82万元，获“湖南省资助研究先进单位”。</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4.办学条件持续改善。争取中财资金1644万元，完成了7个实验室项目立项；完成了学校新征地修建性详规编制两次修改，并确定在校南侧修建可容纳1300人的学生宿舍；完成大田湾校区学生公寓和大田湾校区道路改造工程；张家界校区11#学生公寓的建设有序铺开。</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5.财务资产管理工作进一步规范。严格控制支出预算，力保收支平衡，2020年实现收入55896.88万元，支出58161.54万元，共完成各类审计项目433项，涉及资金总额115922.87万元，促进增收节支221.32万元；科学编制了2020年财务预算、中央财政支持地方高校发展资金2020-2022年支出规划和2020年项目预算汇编。完成了待报废资产1300万元的处置工作。</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6.对外交流日益扩展。参加了“湖南英国专家学者协会成立仪式”；选派4名教师到英国、美国、日本等国家访学；成功申报2021年度国家留学基金委资助项目1项；留基委地方合作资助项目4项；与澳大利亚堪培拉大学签订了“2+2”联合培养协议。</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7.校园安全不断增强。召开了学校安全工作会议，全年共开展各类安全检查20余次；免费向新生发放安全教育读本6000余册，禁止外卖车辆进校园。加强了节假日、敏感时期、学生返校离校的值班、巡查工作，维护了校园的和谐稳定。</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四、存在的主要问题及下一步改进措施</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（一）存在的主要问题</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1.学校年度项目预算的归口管理有待进一步理顺。学校根据事业发展的需要编制了项目预算，从总体看，项目预算均实施了归口部门管理，但个别项目的归口与部门的职责还存在不匹配的现象。</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整体绩效评价有待进一步加强。学校组织各二级单位开展了项目支出绩效自评工作，但个别二级单位对预算整体绩效评价指标体系的理解存在一些偏差，存在统计口径不一致的情况，影响了预算整体绩效评价结论的准确性。</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（二）改进措施</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1.强化预算编制科学性。持续强化预算调研和论证工作，充分考虑执行过程中的各项影响因素，做好解决措施预案，使预算方案具备较高的全面性、准确性、科学性。</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2.强化预算执行跟踪问效。加强对预算执行过程监督与跟踪，重点预警预算执行较差及未及时报账的项目。对于当年不能执行或执行不完的项目，按照省厅及学校的预算管理要求，及时调整。</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3.强化预算绩效评价。加强年度资金执行绩效考评，在对预算执行较差及绩效目标不明显的项目在一定范围内通报的同时注重评价结果反馈与应用，绩效评价结果与下年预算安排挂钩。</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强化预算时效性。年度预算方案经党委会决议通过后，要加强对职能部门预算资金的监管，对于需二次分拨经费的，要求由各职能部门于预算方案通过后严格按年初安排的分配明细表及时拨付，加快预算项目工作推进，规范年底扎堆报账问题。</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5.统筹整体支出绩效评价及其他考评检查工作，提炼共性内容，共享评价成果，形成综合的考评工作机制，减少重复工作投入，提升工作效能，切实达到以评促建的效果。</w:t>
      </w:r>
    </w:p>
    <w:p>
      <w:pPr>
        <w:widowControl/>
        <w:spacing w:line="580" w:lineRule="exact"/>
        <w:rPr>
          <w:rFonts w:hint="eastAsia" w:ascii="宋体" w:hAnsi="宋体" w:eastAsia="宋体" w:cs="宋体"/>
          <w:sz w:val="28"/>
          <w:szCs w:val="28"/>
        </w:rPr>
      </w:pPr>
    </w:p>
    <w:p>
      <w:pPr>
        <w:widowControl/>
        <w:spacing w:line="580" w:lineRule="exact"/>
        <w:ind w:firstLine="9800" w:firstLineChars="3500"/>
        <w:rPr>
          <w:rFonts w:hint="eastAsia" w:ascii="宋体" w:hAnsi="宋体" w:eastAsia="宋体" w:cs="宋体"/>
          <w:sz w:val="28"/>
          <w:szCs w:val="28"/>
        </w:rPr>
      </w:pPr>
      <w:r>
        <w:rPr>
          <w:rFonts w:hint="eastAsia" w:ascii="宋体" w:hAnsi="宋体" w:eastAsia="宋体" w:cs="宋体"/>
          <w:sz w:val="28"/>
          <w:szCs w:val="28"/>
        </w:rPr>
        <w:t>吉首大学</w:t>
      </w:r>
    </w:p>
    <w:p>
      <w:pPr>
        <w:widowControl/>
        <w:spacing w:line="580" w:lineRule="exact"/>
        <w:ind w:firstLine="9380" w:firstLineChars="3350"/>
        <w:rPr>
          <w:rFonts w:hint="eastAsia" w:ascii="宋体" w:hAnsi="宋体" w:eastAsia="宋体" w:cs="宋体"/>
          <w:sz w:val="28"/>
          <w:szCs w:val="28"/>
        </w:rPr>
      </w:pPr>
      <w:r>
        <w:rPr>
          <w:rFonts w:hint="eastAsia" w:ascii="宋体" w:hAnsi="宋体" w:eastAsia="宋体" w:cs="宋体"/>
          <w:sz w:val="28"/>
          <w:szCs w:val="28"/>
        </w:rPr>
        <w:t>2021年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p>
    <w:p>
      <w:pPr>
        <w:ind w:firstLine="560" w:firstLineChars="200"/>
        <w:jc w:val="left"/>
        <w:rPr>
          <w:rFonts w:hint="eastAsia" w:ascii="宋体" w:hAnsi="宋体" w:eastAsia="宋体" w:cs="宋体"/>
          <w:color w:val="000000"/>
          <w:kern w:val="0"/>
          <w:sz w:val="28"/>
          <w:szCs w:val="28"/>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8B3815"/>
    <w:multiLevelType w:val="multilevel"/>
    <w:tmpl w:val="488B3815"/>
    <w:lvl w:ilvl="0" w:tentative="0">
      <w:start w:val="2"/>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25EE6A9"/>
    <w:multiLevelType w:val="singleLevel"/>
    <w:tmpl w:val="625EE6A9"/>
    <w:lvl w:ilvl="0" w:tentative="0">
      <w:start w:val="11"/>
      <w:numFmt w:val="chineseCounting"/>
      <w:suff w:val="nothing"/>
      <w:lvlText w:val="%1、"/>
      <w:lvlJc w:val="left"/>
      <w:rPr>
        <w:rFonts w:hint="eastAsia"/>
      </w:rPr>
    </w:lvl>
  </w:abstractNum>
  <w:abstractNum w:abstractNumId="3">
    <w:nsid w:val="6B07524F"/>
    <w:multiLevelType w:val="singleLevel"/>
    <w:tmpl w:val="6B07524F"/>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NjMzFjOGZlNjFjMWVkYjNiMzIwOTNiNDc5ZjQ2Y2Y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538D"/>
    <w:rsid w:val="00166C38"/>
    <w:rsid w:val="001678BD"/>
    <w:rsid w:val="001A67DB"/>
    <w:rsid w:val="001C3C29"/>
    <w:rsid w:val="001D51E5"/>
    <w:rsid w:val="001E080D"/>
    <w:rsid w:val="001E53D0"/>
    <w:rsid w:val="001E69CD"/>
    <w:rsid w:val="001F0C3B"/>
    <w:rsid w:val="00202C82"/>
    <w:rsid w:val="00214427"/>
    <w:rsid w:val="00226CB7"/>
    <w:rsid w:val="002276AE"/>
    <w:rsid w:val="00264552"/>
    <w:rsid w:val="00264EF9"/>
    <w:rsid w:val="00265724"/>
    <w:rsid w:val="0027426B"/>
    <w:rsid w:val="002D574B"/>
    <w:rsid w:val="002E0A30"/>
    <w:rsid w:val="00307E4A"/>
    <w:rsid w:val="003130C4"/>
    <w:rsid w:val="00316C4B"/>
    <w:rsid w:val="0032192B"/>
    <w:rsid w:val="003479BD"/>
    <w:rsid w:val="0037197D"/>
    <w:rsid w:val="003768D5"/>
    <w:rsid w:val="00393DE2"/>
    <w:rsid w:val="003B320A"/>
    <w:rsid w:val="003C47E6"/>
    <w:rsid w:val="003C4FC2"/>
    <w:rsid w:val="00404319"/>
    <w:rsid w:val="00416E61"/>
    <w:rsid w:val="0042790C"/>
    <w:rsid w:val="004506F9"/>
    <w:rsid w:val="004717A2"/>
    <w:rsid w:val="00473DF3"/>
    <w:rsid w:val="00487911"/>
    <w:rsid w:val="00491741"/>
    <w:rsid w:val="004F03A4"/>
    <w:rsid w:val="005006C9"/>
    <w:rsid w:val="00500E5F"/>
    <w:rsid w:val="005122EF"/>
    <w:rsid w:val="0051441A"/>
    <w:rsid w:val="00517C33"/>
    <w:rsid w:val="00523644"/>
    <w:rsid w:val="0054069E"/>
    <w:rsid w:val="00544866"/>
    <w:rsid w:val="005538A9"/>
    <w:rsid w:val="005767CC"/>
    <w:rsid w:val="00590D9F"/>
    <w:rsid w:val="00595D26"/>
    <w:rsid w:val="005A74E6"/>
    <w:rsid w:val="005B404E"/>
    <w:rsid w:val="005D4D55"/>
    <w:rsid w:val="005E2CFB"/>
    <w:rsid w:val="005F3D1C"/>
    <w:rsid w:val="0062378F"/>
    <w:rsid w:val="00641842"/>
    <w:rsid w:val="00651EEC"/>
    <w:rsid w:val="00670294"/>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8E3AAF"/>
    <w:rsid w:val="009237C4"/>
    <w:rsid w:val="00944C48"/>
    <w:rsid w:val="00950252"/>
    <w:rsid w:val="00967F5D"/>
    <w:rsid w:val="009A0F95"/>
    <w:rsid w:val="009B3ADF"/>
    <w:rsid w:val="009C3B52"/>
    <w:rsid w:val="009E6817"/>
    <w:rsid w:val="009E6E9A"/>
    <w:rsid w:val="00A01D2B"/>
    <w:rsid w:val="00A04B43"/>
    <w:rsid w:val="00A42218"/>
    <w:rsid w:val="00A55CCF"/>
    <w:rsid w:val="00A70249"/>
    <w:rsid w:val="00A70B02"/>
    <w:rsid w:val="00A71D9F"/>
    <w:rsid w:val="00A92E9F"/>
    <w:rsid w:val="00A95D5C"/>
    <w:rsid w:val="00B33BEA"/>
    <w:rsid w:val="00B43A85"/>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A2F08"/>
    <w:rsid w:val="00DD06FF"/>
    <w:rsid w:val="00DD5DED"/>
    <w:rsid w:val="00DD5FE9"/>
    <w:rsid w:val="00E00C7A"/>
    <w:rsid w:val="00E054F2"/>
    <w:rsid w:val="00E37D6C"/>
    <w:rsid w:val="00E4330A"/>
    <w:rsid w:val="00E55B68"/>
    <w:rsid w:val="00E67BE6"/>
    <w:rsid w:val="00E8683C"/>
    <w:rsid w:val="00E96171"/>
    <w:rsid w:val="00EA2B72"/>
    <w:rsid w:val="00F74360"/>
    <w:rsid w:val="00FB462F"/>
    <w:rsid w:val="00FE16FA"/>
    <w:rsid w:val="00FE328A"/>
    <w:rsid w:val="00FE6269"/>
    <w:rsid w:val="019425FC"/>
    <w:rsid w:val="050C7D59"/>
    <w:rsid w:val="05550BCA"/>
    <w:rsid w:val="07F04DB9"/>
    <w:rsid w:val="0B041CBB"/>
    <w:rsid w:val="140B1D9F"/>
    <w:rsid w:val="14622CE8"/>
    <w:rsid w:val="16722078"/>
    <w:rsid w:val="17126441"/>
    <w:rsid w:val="1972064D"/>
    <w:rsid w:val="1983573E"/>
    <w:rsid w:val="1DD04D27"/>
    <w:rsid w:val="1EC64964"/>
    <w:rsid w:val="1FB163DE"/>
    <w:rsid w:val="22C60150"/>
    <w:rsid w:val="23616C95"/>
    <w:rsid w:val="26906B30"/>
    <w:rsid w:val="277A7FDF"/>
    <w:rsid w:val="27B27C26"/>
    <w:rsid w:val="28FD2A7F"/>
    <w:rsid w:val="3293338F"/>
    <w:rsid w:val="34C67140"/>
    <w:rsid w:val="35475DF8"/>
    <w:rsid w:val="361723CB"/>
    <w:rsid w:val="398070BA"/>
    <w:rsid w:val="3A937F53"/>
    <w:rsid w:val="3A974DCB"/>
    <w:rsid w:val="3C6F5428"/>
    <w:rsid w:val="3DB10128"/>
    <w:rsid w:val="42DD4FB3"/>
    <w:rsid w:val="463B6036"/>
    <w:rsid w:val="468A5F30"/>
    <w:rsid w:val="477F02E7"/>
    <w:rsid w:val="49611C8D"/>
    <w:rsid w:val="4CCA03E0"/>
    <w:rsid w:val="52202089"/>
    <w:rsid w:val="52D5354E"/>
    <w:rsid w:val="542476A8"/>
    <w:rsid w:val="57226672"/>
    <w:rsid w:val="5ACC74CE"/>
    <w:rsid w:val="5D7A2F4A"/>
    <w:rsid w:val="64026C8A"/>
    <w:rsid w:val="678210EE"/>
    <w:rsid w:val="692D768C"/>
    <w:rsid w:val="6C1E1F50"/>
    <w:rsid w:val="6D2538EF"/>
    <w:rsid w:val="6F0E79C7"/>
    <w:rsid w:val="6FA56518"/>
    <w:rsid w:val="70C071CD"/>
    <w:rsid w:val="71330CDA"/>
    <w:rsid w:val="7426261D"/>
    <w:rsid w:val="74B54688"/>
    <w:rsid w:val="78573487"/>
    <w:rsid w:val="7E5D5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paragraph" w:customStyle="1" w:styleId="12">
    <w:name w:val="样式 仿宋_GB2312 四号"/>
    <w:basedOn w:val="1"/>
    <w:qFormat/>
    <w:uiPriority w:val="0"/>
    <w:pPr>
      <w:spacing w:line="520" w:lineRule="exact"/>
      <w:ind w:firstLine="200" w:firstLineChars="200"/>
    </w:pPr>
    <w:rPr>
      <w:rFonts w:ascii="仿宋_GB2312" w:hAnsi="仿宋_GB2312" w:eastAsia="仿宋_GB2312"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F3C5-7DF8-4F17-84C0-5D9B011189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23509</Words>
  <Characters>30024</Characters>
  <Lines>107</Lines>
  <Paragraphs>30</Paragraphs>
  <TotalTime>10</TotalTime>
  <ScaleCrop>false</ScaleCrop>
  <LinksUpToDate>false</LinksUpToDate>
  <CharactersWithSpaces>30427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风雨湖畔小木子</cp:lastModifiedBy>
  <cp:lastPrinted>2021-07-28T00:12:00Z</cp:lastPrinted>
  <dcterms:modified xsi:type="dcterms:W3CDTF">2022-09-09T08:12:09Z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6D50A8719E7E416B96BEC2CC26D425CE</vt:lpwstr>
  </property>
</Properties>
</file>